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A0" w:rsidRPr="00E94AA5" w:rsidRDefault="00616CA0" w:rsidP="00616CA0">
      <w:pPr>
        <w:spacing w:after="0" w:line="240" w:lineRule="auto"/>
        <w:ind w:left="5387"/>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ЗАТВЕРДЖЕНО</w:t>
      </w:r>
    </w:p>
    <w:p w:rsidR="00616CA0" w:rsidRPr="00E94AA5" w:rsidRDefault="002D0C83" w:rsidP="00616CA0">
      <w:pPr>
        <w:spacing w:after="0" w:line="240" w:lineRule="auto"/>
        <w:ind w:left="5387"/>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Наказ Департаменту культури</w:t>
      </w:r>
      <w:r w:rsidR="00240770" w:rsidRPr="00E94AA5">
        <w:rPr>
          <w:rFonts w:ascii="Times New Roman" w:hAnsi="Times New Roman" w:cs="Times New Roman"/>
          <w:color w:val="000000"/>
          <w:sz w:val="28"/>
          <w:szCs w:val="28"/>
          <w:shd w:val="clear" w:color="auto" w:fill="FFFFFF"/>
          <w:lang w:val="uk-UA"/>
        </w:rPr>
        <w:t xml:space="preserve"> виконавчого органу Київської міської ради (Київської міської державної адміністрації)</w:t>
      </w:r>
    </w:p>
    <w:p w:rsidR="00635DF3" w:rsidRPr="00635DF3" w:rsidRDefault="00220D3A" w:rsidP="00635DF3">
      <w:pPr>
        <w:spacing w:after="0" w:line="240" w:lineRule="auto"/>
        <w:ind w:left="5387"/>
        <w:rPr>
          <w:rFonts w:ascii="Times New Roman" w:hAnsi="Times New Roman" w:cs="Times New Roman"/>
          <w:color w:val="000000"/>
          <w:sz w:val="28"/>
          <w:szCs w:val="28"/>
          <w:u w:val="single"/>
          <w:shd w:val="clear" w:color="auto" w:fill="FFFFFF"/>
          <w:lang w:val="uk-UA"/>
        </w:rPr>
      </w:pPr>
      <w:r>
        <w:rPr>
          <w:rFonts w:ascii="Times New Roman" w:hAnsi="Times New Roman" w:cs="Times New Roman"/>
          <w:color w:val="000000"/>
          <w:sz w:val="28"/>
          <w:szCs w:val="28"/>
          <w:u w:val="single"/>
          <w:shd w:val="clear" w:color="auto" w:fill="FFFFFF"/>
          <w:lang w:val="uk-UA"/>
        </w:rPr>
        <w:t xml:space="preserve"> 15 листопада </w:t>
      </w:r>
      <w:r w:rsidR="009A4280" w:rsidRPr="00220D3A">
        <w:rPr>
          <w:rFonts w:ascii="Times New Roman" w:hAnsi="Times New Roman" w:cs="Times New Roman"/>
          <w:color w:val="000000"/>
          <w:sz w:val="28"/>
          <w:szCs w:val="28"/>
          <w:u w:val="single"/>
          <w:shd w:val="clear" w:color="auto" w:fill="FFFFFF"/>
          <w:lang w:val="uk-UA"/>
        </w:rPr>
        <w:t xml:space="preserve">2021 </w:t>
      </w:r>
      <w:r w:rsidR="00863379" w:rsidRPr="00220D3A">
        <w:rPr>
          <w:rFonts w:ascii="Times New Roman" w:hAnsi="Times New Roman" w:cs="Times New Roman"/>
          <w:color w:val="000000"/>
          <w:sz w:val="28"/>
          <w:szCs w:val="28"/>
          <w:u w:val="single"/>
          <w:shd w:val="clear" w:color="auto" w:fill="FFFFFF"/>
          <w:lang w:val="uk-UA"/>
        </w:rPr>
        <w:t>року</w:t>
      </w:r>
      <w:r w:rsidR="00635DF3" w:rsidRPr="00220D3A">
        <w:rPr>
          <w:rFonts w:ascii="Times New Roman" w:hAnsi="Times New Roman" w:cs="Times New Roman"/>
          <w:color w:val="000000"/>
          <w:sz w:val="28"/>
          <w:szCs w:val="28"/>
          <w:u w:val="single"/>
          <w:shd w:val="clear" w:color="auto" w:fill="FFFFFF"/>
          <w:lang w:val="uk-UA"/>
        </w:rPr>
        <w:t xml:space="preserve"> </w:t>
      </w:r>
      <w:r w:rsidR="009A4280" w:rsidRPr="00220D3A">
        <w:rPr>
          <w:rFonts w:ascii="Times New Roman" w:hAnsi="Times New Roman" w:cs="Times New Roman"/>
          <w:color w:val="000000"/>
          <w:sz w:val="28"/>
          <w:szCs w:val="28"/>
          <w:shd w:val="clear" w:color="auto" w:fill="FFFFFF"/>
          <w:lang w:val="uk-UA"/>
        </w:rPr>
        <w:t>№</w:t>
      </w:r>
      <w:r w:rsidR="002913D0">
        <w:rPr>
          <w:rFonts w:ascii="Times New Roman" w:hAnsi="Times New Roman" w:cs="Times New Roman"/>
          <w:color w:val="000000"/>
          <w:sz w:val="28"/>
          <w:szCs w:val="28"/>
          <w:shd w:val="clear" w:color="auto" w:fill="FFFFFF"/>
          <w:lang w:val="uk-UA"/>
        </w:rPr>
        <w:t xml:space="preserve"> </w:t>
      </w:r>
      <w:r w:rsidR="002913D0" w:rsidRPr="002913D0">
        <w:rPr>
          <w:rFonts w:ascii="Times New Roman" w:hAnsi="Times New Roman" w:cs="Times New Roman"/>
          <w:color w:val="000000"/>
          <w:sz w:val="28"/>
          <w:szCs w:val="28"/>
          <w:u w:val="single"/>
          <w:shd w:val="clear" w:color="auto" w:fill="FFFFFF"/>
          <w:lang w:val="ru-UA"/>
        </w:rPr>
        <w:t>581-к</w:t>
      </w:r>
    </w:p>
    <w:p w:rsidR="00616CA0" w:rsidRPr="00E94AA5" w:rsidRDefault="00616CA0" w:rsidP="00616CA0">
      <w:pPr>
        <w:spacing w:after="0" w:line="240" w:lineRule="auto"/>
        <w:ind w:left="5954"/>
        <w:rPr>
          <w:rFonts w:ascii="Times New Roman" w:hAnsi="Times New Roman" w:cs="Times New Roman"/>
          <w:color w:val="000000"/>
          <w:sz w:val="28"/>
          <w:szCs w:val="28"/>
          <w:shd w:val="clear" w:color="auto" w:fill="FFFFFF"/>
          <w:lang w:val="uk-UA"/>
        </w:rPr>
      </w:pPr>
    </w:p>
    <w:p w:rsidR="00616CA0" w:rsidRPr="00E94AA5" w:rsidRDefault="00616CA0" w:rsidP="00616CA0">
      <w:pPr>
        <w:spacing w:after="0" w:line="240" w:lineRule="auto"/>
        <w:jc w:val="center"/>
        <w:rPr>
          <w:rFonts w:ascii="Times New Roman" w:hAnsi="Times New Roman" w:cs="Times New Roman"/>
          <w:color w:val="000000"/>
          <w:sz w:val="28"/>
          <w:szCs w:val="28"/>
          <w:shd w:val="clear" w:color="auto" w:fill="FFFFFF"/>
          <w:lang w:val="uk-UA"/>
        </w:rPr>
      </w:pPr>
    </w:p>
    <w:p w:rsidR="00616CA0" w:rsidRDefault="00616CA0" w:rsidP="00616CA0">
      <w:pPr>
        <w:tabs>
          <w:tab w:val="left" w:pos="5610"/>
        </w:tabs>
        <w:spacing w:after="0" w:line="240" w:lineRule="auto"/>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УМОВИ</w:t>
      </w:r>
    </w:p>
    <w:p w:rsidR="00A42F78" w:rsidRPr="00E94AA5" w:rsidRDefault="00A42F78" w:rsidP="00616CA0">
      <w:pPr>
        <w:tabs>
          <w:tab w:val="left" w:pos="5610"/>
        </w:tabs>
        <w:spacing w:after="0" w:line="240" w:lineRule="auto"/>
        <w:jc w:val="center"/>
        <w:rPr>
          <w:rFonts w:ascii="Times New Roman" w:hAnsi="Times New Roman" w:cs="Times New Roman"/>
          <w:color w:val="000000"/>
          <w:sz w:val="28"/>
          <w:szCs w:val="28"/>
          <w:shd w:val="clear" w:color="auto" w:fill="FFFFFF"/>
          <w:lang w:val="uk-UA"/>
        </w:rPr>
      </w:pPr>
    </w:p>
    <w:p w:rsidR="00616CA0" w:rsidRPr="00E94AA5" w:rsidRDefault="00616CA0" w:rsidP="001F1E8D">
      <w:pPr>
        <w:spacing w:after="0" w:line="240" w:lineRule="auto"/>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проведення конкур</w:t>
      </w:r>
      <w:r w:rsidR="00025593">
        <w:rPr>
          <w:rFonts w:ascii="Times New Roman" w:hAnsi="Times New Roman" w:cs="Times New Roman"/>
          <w:color w:val="000000"/>
          <w:sz w:val="28"/>
          <w:szCs w:val="28"/>
          <w:shd w:val="clear" w:color="auto" w:fill="FFFFFF"/>
          <w:lang w:val="uk-UA"/>
        </w:rPr>
        <w:t>су на зайняття вакантної посади</w:t>
      </w:r>
      <w:r w:rsidR="00304840">
        <w:rPr>
          <w:rFonts w:ascii="Times New Roman" w:hAnsi="Times New Roman" w:cs="Times New Roman"/>
          <w:color w:val="000000"/>
          <w:sz w:val="28"/>
          <w:szCs w:val="28"/>
          <w:shd w:val="clear" w:color="auto" w:fill="FFFFFF"/>
          <w:lang w:val="uk-UA"/>
        </w:rPr>
        <w:t xml:space="preserve"> начальника </w:t>
      </w:r>
      <w:r w:rsidR="00755D95" w:rsidRPr="00755D95">
        <w:rPr>
          <w:rFonts w:ascii="Times New Roman" w:hAnsi="Times New Roman" w:cs="Times New Roman"/>
          <w:color w:val="000000"/>
          <w:sz w:val="28"/>
          <w:szCs w:val="28"/>
          <w:shd w:val="clear" w:color="auto" w:fill="FFFFFF"/>
          <w:lang w:val="uk-UA"/>
        </w:rPr>
        <w:t>відділу</w:t>
      </w:r>
      <w:r w:rsidR="00220D3A" w:rsidRPr="00220D3A">
        <w:rPr>
          <w:rFonts w:ascii="Times New Roman" w:hAnsi="Times New Roman" w:cs="Times New Roman"/>
          <w:color w:val="000000"/>
          <w:sz w:val="28"/>
          <w:szCs w:val="28"/>
          <w:shd w:val="clear" w:color="auto" w:fill="FFFFFF"/>
          <w:lang w:val="uk-UA"/>
        </w:rPr>
        <w:t xml:space="preserve"> </w:t>
      </w:r>
      <w:r w:rsidR="00220D3A" w:rsidRPr="00755D95">
        <w:rPr>
          <w:rFonts w:ascii="Times New Roman" w:hAnsi="Times New Roman" w:cs="Times New Roman"/>
          <w:color w:val="000000"/>
          <w:sz w:val="28"/>
          <w:szCs w:val="28"/>
          <w:shd w:val="clear" w:color="auto" w:fill="FFFFFF"/>
          <w:lang w:val="uk-UA"/>
        </w:rPr>
        <w:t xml:space="preserve"> </w:t>
      </w:r>
      <w:r w:rsidR="00220D3A">
        <w:rPr>
          <w:rFonts w:ascii="Times New Roman" w:hAnsi="Times New Roman" w:cs="Times New Roman"/>
          <w:color w:val="000000"/>
          <w:sz w:val="28"/>
          <w:szCs w:val="28"/>
          <w:shd w:val="clear" w:color="auto" w:fill="FFFFFF"/>
          <w:lang w:val="uk-UA"/>
        </w:rPr>
        <w:t>бухгалтерського обліку та звітності</w:t>
      </w:r>
      <w:r w:rsidR="00304840">
        <w:rPr>
          <w:rFonts w:ascii="Times New Roman" w:hAnsi="Times New Roman" w:cs="Times New Roman"/>
          <w:color w:val="000000"/>
          <w:sz w:val="28"/>
          <w:szCs w:val="28"/>
          <w:shd w:val="clear" w:color="auto" w:fill="FFFFFF"/>
          <w:lang w:val="uk-UA"/>
        </w:rPr>
        <w:t xml:space="preserve"> –</w:t>
      </w:r>
      <w:r w:rsidR="00220D3A">
        <w:rPr>
          <w:rFonts w:ascii="Times New Roman" w:hAnsi="Times New Roman" w:cs="Times New Roman"/>
          <w:color w:val="000000"/>
          <w:sz w:val="28"/>
          <w:szCs w:val="28"/>
          <w:shd w:val="clear" w:color="auto" w:fill="FFFFFF"/>
          <w:lang w:val="uk-UA"/>
        </w:rPr>
        <w:t xml:space="preserve"> </w:t>
      </w:r>
      <w:r w:rsidR="00304840">
        <w:rPr>
          <w:rFonts w:ascii="Times New Roman" w:hAnsi="Times New Roman" w:cs="Times New Roman"/>
          <w:color w:val="000000"/>
          <w:sz w:val="28"/>
          <w:szCs w:val="28"/>
          <w:shd w:val="clear" w:color="auto" w:fill="FFFFFF"/>
          <w:lang w:val="uk-UA"/>
        </w:rPr>
        <w:t xml:space="preserve">головного </w:t>
      </w:r>
      <w:r w:rsidR="00220D3A">
        <w:rPr>
          <w:rFonts w:ascii="Times New Roman" w:hAnsi="Times New Roman" w:cs="Times New Roman"/>
          <w:color w:val="000000"/>
          <w:sz w:val="28"/>
          <w:szCs w:val="28"/>
          <w:shd w:val="clear" w:color="auto" w:fill="FFFFFF"/>
          <w:lang w:val="uk-UA"/>
        </w:rPr>
        <w:t xml:space="preserve">бухгалтера </w:t>
      </w:r>
      <w:r w:rsidR="001708B3" w:rsidRPr="00E94AA5">
        <w:rPr>
          <w:rFonts w:ascii="Times New Roman" w:hAnsi="Times New Roman" w:cs="Times New Roman"/>
          <w:color w:val="000000"/>
          <w:sz w:val="28"/>
          <w:szCs w:val="28"/>
          <w:shd w:val="clear" w:color="auto" w:fill="FFFFFF"/>
          <w:lang w:val="uk-UA"/>
        </w:rPr>
        <w:t xml:space="preserve">Департаменту </w:t>
      </w:r>
      <w:r w:rsidRPr="00E94AA5">
        <w:rPr>
          <w:rFonts w:ascii="Times New Roman" w:hAnsi="Times New Roman" w:cs="Times New Roman"/>
          <w:color w:val="000000"/>
          <w:sz w:val="28"/>
          <w:szCs w:val="28"/>
          <w:shd w:val="clear" w:color="auto" w:fill="FFFFFF"/>
          <w:lang w:val="uk-UA"/>
        </w:rPr>
        <w:t xml:space="preserve">культури виконавчого органу Київської міської ради (Київської міської державної адміністрації), </w:t>
      </w:r>
      <w:r w:rsidR="00966083">
        <w:rPr>
          <w:rFonts w:ascii="Times New Roman" w:hAnsi="Times New Roman" w:cs="Times New Roman"/>
          <w:color w:val="000000"/>
          <w:sz w:val="28"/>
          <w:szCs w:val="28"/>
          <w:shd w:val="clear" w:color="auto" w:fill="FFFFFF"/>
          <w:lang w:val="uk-UA"/>
        </w:rPr>
        <w:t>категорія «Б</w:t>
      </w:r>
      <w:r w:rsidRPr="00E94AA5">
        <w:rPr>
          <w:rFonts w:ascii="Times New Roman" w:hAnsi="Times New Roman" w:cs="Times New Roman"/>
          <w:color w:val="000000"/>
          <w:sz w:val="28"/>
          <w:szCs w:val="28"/>
          <w:shd w:val="clear" w:color="auto" w:fill="FFFFFF"/>
          <w:lang w:val="uk-UA"/>
        </w:rPr>
        <w:t>»</w:t>
      </w:r>
    </w:p>
    <w:p w:rsidR="00616CA0" w:rsidRPr="00E94AA5" w:rsidRDefault="00616CA0" w:rsidP="00616CA0">
      <w:pPr>
        <w:shd w:val="clear" w:color="auto" w:fill="FFFFFF"/>
        <w:spacing w:after="0" w:line="240" w:lineRule="auto"/>
        <w:jc w:val="center"/>
        <w:rPr>
          <w:rFonts w:ascii="Times New Roman" w:hAnsi="Times New Roman" w:cs="Times New Roman"/>
          <w:color w:val="000000"/>
          <w:sz w:val="28"/>
          <w:szCs w:val="28"/>
          <w:shd w:val="clear" w:color="auto" w:fill="FFFFFF"/>
          <w:lang w:val="uk-UA"/>
        </w:rPr>
      </w:pPr>
    </w:p>
    <w:tbl>
      <w:tblPr>
        <w:tblStyle w:val="a4"/>
        <w:tblW w:w="10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2051"/>
        <w:gridCol w:w="99"/>
        <w:gridCol w:w="6920"/>
        <w:gridCol w:w="291"/>
      </w:tblGrid>
      <w:tr w:rsidR="00616CA0" w:rsidRPr="00E94AA5" w:rsidTr="007635CB">
        <w:trPr>
          <w:trHeight w:val="171"/>
        </w:trPr>
        <w:tc>
          <w:tcPr>
            <w:tcW w:w="10214" w:type="dxa"/>
            <w:gridSpan w:val="5"/>
            <w:hideMark/>
          </w:tcPr>
          <w:p w:rsidR="00616CA0" w:rsidRPr="00E94AA5" w:rsidRDefault="00616CA0" w:rsidP="00CE4E99">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Загальні умови</w:t>
            </w:r>
          </w:p>
        </w:tc>
      </w:tr>
      <w:tr w:rsidR="00616CA0" w:rsidRPr="00E94AA5" w:rsidTr="002913D0">
        <w:trPr>
          <w:gridAfter w:val="1"/>
          <w:wAfter w:w="291" w:type="dxa"/>
        </w:trPr>
        <w:tc>
          <w:tcPr>
            <w:tcW w:w="2904" w:type="dxa"/>
            <w:gridSpan w:val="2"/>
            <w:hideMark/>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Посадові обов’язки </w:t>
            </w:r>
          </w:p>
        </w:tc>
        <w:tc>
          <w:tcPr>
            <w:tcW w:w="7019" w:type="dxa"/>
            <w:gridSpan w:val="2"/>
            <w:hideMark/>
          </w:tcPr>
          <w:p w:rsidR="00D53A27" w:rsidRPr="00966083" w:rsidRDefault="002913D0" w:rsidP="002913D0">
            <w:pPr>
              <w:pStyle w:val="a9"/>
              <w:tabs>
                <w:tab w:val="left" w:pos="567"/>
              </w:tabs>
              <w:spacing w:after="0"/>
              <w:ind w:left="-38" w:firstLine="142"/>
              <w:jc w:val="both"/>
              <w:rPr>
                <w:rFonts w:eastAsiaTheme="minorHAnsi"/>
                <w:color w:val="000000"/>
                <w:sz w:val="28"/>
                <w:szCs w:val="28"/>
                <w:shd w:val="clear" w:color="auto" w:fill="FFFFFF"/>
                <w:lang w:val="uk-UA" w:eastAsia="en-US"/>
              </w:rPr>
            </w:pPr>
            <w:r>
              <w:rPr>
                <w:rFonts w:eastAsiaTheme="minorHAnsi"/>
                <w:color w:val="000000"/>
                <w:sz w:val="28"/>
                <w:szCs w:val="28"/>
                <w:shd w:val="clear" w:color="auto" w:fill="FFFFFF"/>
                <w:lang w:val="uk-UA" w:eastAsia="en-US"/>
              </w:rPr>
              <w:t xml:space="preserve">1.  </w:t>
            </w:r>
            <w:r w:rsidR="00966083">
              <w:rPr>
                <w:rFonts w:eastAsiaTheme="minorHAnsi"/>
                <w:color w:val="000000"/>
                <w:sz w:val="28"/>
                <w:szCs w:val="28"/>
                <w:shd w:val="clear" w:color="auto" w:fill="FFFFFF"/>
                <w:lang w:val="uk-UA" w:eastAsia="en-US"/>
              </w:rPr>
              <w:t>Здійснювати координацію діяльності роботи відділу у межах делегованих йому керівником відділу відповідно до Закону України №</w:t>
            </w:r>
            <w:r w:rsidR="00220D3A">
              <w:rPr>
                <w:rFonts w:eastAsiaTheme="minorHAnsi"/>
                <w:color w:val="000000"/>
                <w:sz w:val="28"/>
                <w:szCs w:val="28"/>
                <w:shd w:val="clear" w:color="auto" w:fill="FFFFFF"/>
                <w:lang w:val="uk-UA" w:eastAsia="en-US"/>
              </w:rPr>
              <w:t xml:space="preserve"> </w:t>
            </w:r>
            <w:r w:rsidR="00966083">
              <w:rPr>
                <w:rFonts w:eastAsiaTheme="minorHAnsi"/>
                <w:color w:val="000000"/>
                <w:sz w:val="28"/>
                <w:szCs w:val="28"/>
                <w:shd w:val="clear" w:color="auto" w:fill="FFFFFF"/>
                <w:lang w:val="uk-UA" w:eastAsia="en-US"/>
              </w:rPr>
              <w:t>996-</w:t>
            </w:r>
            <w:r w:rsidR="00966083">
              <w:rPr>
                <w:rFonts w:eastAsiaTheme="minorHAnsi"/>
                <w:color w:val="000000"/>
                <w:sz w:val="28"/>
                <w:szCs w:val="28"/>
                <w:shd w:val="clear" w:color="auto" w:fill="FFFFFF"/>
                <w:lang w:val="en-US" w:eastAsia="en-US"/>
              </w:rPr>
              <w:t>XIY</w:t>
            </w:r>
            <w:r w:rsidR="00966083" w:rsidRPr="00D32A01">
              <w:rPr>
                <w:rFonts w:eastAsiaTheme="minorHAnsi"/>
                <w:color w:val="000000"/>
                <w:sz w:val="28"/>
                <w:szCs w:val="28"/>
                <w:shd w:val="clear" w:color="auto" w:fill="FFFFFF"/>
                <w:lang w:val="uk-UA" w:eastAsia="en-US"/>
              </w:rPr>
              <w:t xml:space="preserve"> </w:t>
            </w:r>
            <w:r w:rsidR="00966083">
              <w:rPr>
                <w:rFonts w:eastAsiaTheme="minorHAnsi"/>
                <w:color w:val="000000"/>
                <w:sz w:val="28"/>
                <w:szCs w:val="28"/>
                <w:shd w:val="clear" w:color="auto" w:fill="FFFFFF"/>
                <w:lang w:val="uk-UA" w:eastAsia="en-US"/>
              </w:rPr>
              <w:t>від 16.07.1999р. «Про бухгалтерський облік та фінансову звітність України», постанов, розпоряджень, наказів органів державного управління, методичних, нормативних та інших документів фінансових і контрольно-ревізійних органів по організації бухгалтерського обліку та складання звітності.</w:t>
            </w:r>
          </w:p>
          <w:p w:rsidR="00D53A27" w:rsidRPr="00D53A27" w:rsidRDefault="00201D36" w:rsidP="002913D0">
            <w:pPr>
              <w:pStyle w:val="a9"/>
              <w:tabs>
                <w:tab w:val="left" w:pos="567"/>
              </w:tabs>
              <w:spacing w:after="0"/>
              <w:ind w:left="-38" w:firstLine="142"/>
              <w:jc w:val="both"/>
              <w:rPr>
                <w:rFonts w:eastAsiaTheme="minorHAnsi"/>
                <w:color w:val="000000"/>
                <w:sz w:val="28"/>
                <w:szCs w:val="28"/>
                <w:shd w:val="clear" w:color="auto" w:fill="FFFFFF"/>
                <w:lang w:val="uk-UA" w:eastAsia="en-US"/>
              </w:rPr>
            </w:pPr>
            <w:r w:rsidRPr="00201D36">
              <w:rPr>
                <w:rFonts w:eastAsiaTheme="minorHAnsi"/>
                <w:color w:val="000000"/>
                <w:sz w:val="28"/>
                <w:szCs w:val="28"/>
                <w:shd w:val="clear" w:color="auto" w:fill="FFFFFF"/>
                <w:lang w:val="uk-UA" w:eastAsia="en-US"/>
              </w:rPr>
              <w:t xml:space="preserve">2. </w:t>
            </w:r>
            <w:r w:rsidR="00966083">
              <w:rPr>
                <w:rFonts w:eastAsiaTheme="minorHAnsi"/>
                <w:color w:val="000000"/>
                <w:sz w:val="28"/>
                <w:szCs w:val="28"/>
                <w:shd w:val="clear" w:color="auto" w:fill="FFFFFF"/>
                <w:lang w:val="uk-UA"/>
              </w:rPr>
              <w:t>Організовувати і виконувати роботу по обліку бухгалтерських операцій і оформленню документації по Департаменту у відповідності з затвердженим кошторисом витрат на їх утримання.</w:t>
            </w:r>
          </w:p>
          <w:p w:rsidR="00D32A01" w:rsidRPr="00D32A01" w:rsidRDefault="00201D36" w:rsidP="002913D0">
            <w:pPr>
              <w:shd w:val="clear" w:color="auto" w:fill="FFFFFF"/>
              <w:tabs>
                <w:tab w:val="left" w:pos="567"/>
              </w:tabs>
              <w:spacing w:after="0" w:line="240" w:lineRule="auto"/>
              <w:ind w:left="-38" w:firstLine="142"/>
              <w:jc w:val="both"/>
              <w:rPr>
                <w:rFonts w:ascii="Times New Roman" w:hAnsi="Times New Roman" w:cs="Times New Roman"/>
                <w:color w:val="000000"/>
                <w:sz w:val="28"/>
                <w:szCs w:val="28"/>
                <w:shd w:val="clear" w:color="auto" w:fill="FFFFFF"/>
                <w:lang w:val="uk-UA" w:eastAsia="ru-RU"/>
              </w:rPr>
            </w:pPr>
            <w:r w:rsidRPr="00201D36">
              <w:rPr>
                <w:color w:val="000000"/>
                <w:sz w:val="28"/>
                <w:szCs w:val="28"/>
                <w:shd w:val="clear" w:color="auto" w:fill="FFFFFF"/>
                <w:lang w:val="uk-UA"/>
              </w:rPr>
              <w:t xml:space="preserve">3. </w:t>
            </w:r>
            <w:r w:rsidR="00D32A01" w:rsidRPr="00D32A01">
              <w:rPr>
                <w:rFonts w:ascii="Times New Roman" w:hAnsi="Times New Roman" w:cs="Times New Roman"/>
                <w:color w:val="000000"/>
                <w:sz w:val="28"/>
                <w:szCs w:val="28"/>
                <w:shd w:val="clear" w:color="auto" w:fill="FFFFFF"/>
                <w:lang w:val="uk-UA" w:eastAsia="ru-RU"/>
              </w:rPr>
              <w:t>Здійснювати організацію бухгалтерського обліку фінансово-господарської діяльності закладів і контроль за економічним використанням матеріальних, трудових і фінансових ресурсів, забезпечує раціональну організацію обліку і звітності в Департаменті</w:t>
            </w:r>
            <w:r w:rsidR="00220D3A">
              <w:rPr>
                <w:rFonts w:ascii="Times New Roman" w:hAnsi="Times New Roman" w:cs="Times New Roman"/>
                <w:color w:val="000000"/>
                <w:sz w:val="28"/>
                <w:szCs w:val="28"/>
                <w:shd w:val="clear" w:color="auto" w:fill="FFFFFF"/>
                <w:lang w:val="uk-UA" w:eastAsia="ru-RU"/>
              </w:rPr>
              <w:t>.</w:t>
            </w:r>
          </w:p>
          <w:p w:rsidR="00D32A01" w:rsidRPr="00D32A01" w:rsidRDefault="00201D36" w:rsidP="002913D0">
            <w:pPr>
              <w:pStyle w:val="a9"/>
              <w:tabs>
                <w:tab w:val="left" w:pos="567"/>
              </w:tabs>
              <w:spacing w:after="0"/>
              <w:ind w:left="-38" w:firstLine="142"/>
              <w:jc w:val="both"/>
              <w:rPr>
                <w:rFonts w:eastAsiaTheme="minorHAnsi"/>
                <w:color w:val="000000"/>
                <w:sz w:val="28"/>
                <w:szCs w:val="28"/>
                <w:shd w:val="clear" w:color="auto" w:fill="FFFFFF"/>
                <w:lang w:val="uk-UA"/>
              </w:rPr>
            </w:pPr>
            <w:r w:rsidRPr="00D32A01">
              <w:rPr>
                <w:rFonts w:eastAsiaTheme="minorHAnsi"/>
                <w:color w:val="000000"/>
                <w:sz w:val="28"/>
                <w:szCs w:val="28"/>
                <w:shd w:val="clear" w:color="auto" w:fill="FFFFFF"/>
                <w:lang w:val="uk-UA"/>
              </w:rPr>
              <w:t xml:space="preserve">4. </w:t>
            </w:r>
            <w:r w:rsidR="00D32A01" w:rsidRPr="00D32A01">
              <w:rPr>
                <w:rFonts w:eastAsiaTheme="minorHAnsi"/>
                <w:color w:val="000000"/>
                <w:sz w:val="28"/>
                <w:szCs w:val="28"/>
                <w:shd w:val="clear" w:color="auto" w:fill="FFFFFF"/>
                <w:lang w:val="uk-UA"/>
              </w:rPr>
              <w:t>Контролювати роботу спеціалістів відділу, узагальнювати дані звіту бюджетних організацій системи Департаменту та складати балансовий звіт за поточний період по бюджетним асигнуванням виділених на утримання апарату Департаменту, відділів при Департаменті та установ, згідно затвердженого кошторису витрат.</w:t>
            </w:r>
          </w:p>
          <w:p w:rsidR="00D32A01" w:rsidRPr="00D32A01"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lastRenderedPageBreak/>
              <w:t>5.</w:t>
            </w:r>
            <w:r w:rsidR="002913D0">
              <w:rPr>
                <w:rFonts w:ascii="Times New Roman" w:hAnsi="Times New Roman" w:cs="Times New Roman"/>
                <w:color w:val="000000"/>
                <w:sz w:val="28"/>
                <w:szCs w:val="28"/>
                <w:shd w:val="clear" w:color="auto" w:fill="FFFFFF"/>
                <w:lang w:val="ru-UA" w:eastAsia="ru-RU"/>
              </w:rPr>
              <w:t xml:space="preserve"> </w:t>
            </w:r>
            <w:r w:rsidRPr="00D32A01">
              <w:rPr>
                <w:rFonts w:ascii="Times New Roman" w:hAnsi="Times New Roman" w:cs="Times New Roman"/>
                <w:color w:val="000000"/>
                <w:sz w:val="28"/>
                <w:szCs w:val="28"/>
                <w:shd w:val="clear" w:color="auto" w:fill="FFFFFF"/>
                <w:lang w:val="uk-UA" w:eastAsia="ru-RU"/>
              </w:rPr>
              <w:t>Організовувати облік надходження грошових коштів, товарно-матеріальних цінностей і основних засобів, своєчасне</w:t>
            </w:r>
            <w:r w:rsidRPr="00D32A01">
              <w:rPr>
                <w:rFonts w:eastAsia="Times New Roman"/>
                <w:color w:val="000000"/>
                <w:sz w:val="24"/>
                <w:szCs w:val="24"/>
                <w:lang w:val="uk-UA"/>
              </w:rPr>
              <w:t xml:space="preserve"> </w:t>
            </w:r>
            <w:r w:rsidRPr="00D32A01">
              <w:rPr>
                <w:rFonts w:ascii="Times New Roman" w:hAnsi="Times New Roman" w:cs="Times New Roman"/>
                <w:color w:val="000000"/>
                <w:sz w:val="28"/>
                <w:szCs w:val="28"/>
                <w:shd w:val="clear" w:color="auto" w:fill="FFFFFF"/>
                <w:lang w:val="uk-UA" w:eastAsia="ru-RU"/>
              </w:rPr>
              <w:t>відображення на рахунках бухгалтерського обліку операцій, пов'язаних з їх проходженням, використанням коштів згідно кошторисів видатків, виконання послуг, фінансових результатів, розрахункових і кредитних операцій, контроль за законністю, своєчасністю і правильністю їх оформлення, розрахунки по заробітній платі з працівниками Департаменту та закладів культури, правильне нарахування і перерахування податків в державний бюджет, внесків в інші фонди, коштів на фінансування капітальних вкладень, погашення в установлені строки заборгованості банкам по кредитам, відрахувань коштів в фонди економічного стимулювання, інші фонди і резерви.</w:t>
            </w:r>
          </w:p>
          <w:p w:rsidR="00D32A01" w:rsidRPr="00D32A01" w:rsidRDefault="00BF4D1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 xml:space="preserve"> </w:t>
            </w:r>
            <w:r w:rsidR="00D32A01">
              <w:rPr>
                <w:rFonts w:ascii="Times New Roman" w:hAnsi="Times New Roman" w:cs="Times New Roman"/>
                <w:color w:val="000000"/>
                <w:sz w:val="28"/>
                <w:szCs w:val="28"/>
                <w:shd w:val="clear" w:color="auto" w:fill="FFFFFF"/>
                <w:lang w:val="uk-UA" w:eastAsia="ru-RU"/>
              </w:rPr>
              <w:t xml:space="preserve">6. </w:t>
            </w:r>
            <w:r w:rsidR="00D32A01" w:rsidRPr="00D32A01">
              <w:rPr>
                <w:rFonts w:ascii="Times New Roman" w:hAnsi="Times New Roman" w:cs="Times New Roman"/>
                <w:color w:val="000000"/>
                <w:sz w:val="28"/>
                <w:szCs w:val="28"/>
                <w:shd w:val="clear" w:color="auto" w:fill="FFFFFF"/>
                <w:lang w:val="uk-UA" w:eastAsia="ru-RU"/>
              </w:rPr>
              <w:t>Вживати заходи по попередженню незаконних витрат грошових коштів і товарно-матеріальних цінностей, порушень фінансового та господарського</w:t>
            </w:r>
          </w:p>
          <w:p w:rsidR="00BF4D11"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7.</w:t>
            </w:r>
            <w:r w:rsidR="00BF4D11">
              <w:rPr>
                <w:rFonts w:ascii="Times New Roman" w:hAnsi="Times New Roman" w:cs="Times New Roman"/>
                <w:color w:val="000000"/>
                <w:sz w:val="28"/>
                <w:szCs w:val="28"/>
                <w:shd w:val="clear" w:color="auto" w:fill="FFFFFF"/>
                <w:lang w:val="uk-UA" w:eastAsia="ru-RU"/>
              </w:rPr>
              <w:t xml:space="preserve"> </w:t>
            </w:r>
            <w:r w:rsidRPr="00D32A01">
              <w:rPr>
                <w:rFonts w:ascii="Times New Roman" w:hAnsi="Times New Roman" w:cs="Times New Roman"/>
                <w:color w:val="000000"/>
                <w:sz w:val="28"/>
                <w:szCs w:val="28"/>
                <w:shd w:val="clear" w:color="auto" w:fill="FFFFFF"/>
                <w:lang w:val="uk-UA" w:eastAsia="ru-RU"/>
              </w:rPr>
              <w:t>Приймати участь в роботі по удосконаленню облікової документації, організації застосування засобів</w:t>
            </w:r>
            <w:r w:rsidRPr="00D32A01">
              <w:rPr>
                <w:rFonts w:eastAsia="Times New Roman"/>
                <w:color w:val="000000"/>
                <w:sz w:val="24"/>
                <w:szCs w:val="24"/>
                <w:lang w:val="uk-UA"/>
              </w:rPr>
              <w:t xml:space="preserve"> </w:t>
            </w:r>
            <w:r w:rsidRPr="00D32A01">
              <w:rPr>
                <w:rFonts w:ascii="Times New Roman" w:hAnsi="Times New Roman" w:cs="Times New Roman"/>
                <w:color w:val="000000"/>
                <w:sz w:val="28"/>
                <w:szCs w:val="28"/>
                <w:shd w:val="clear" w:color="auto" w:fill="FFFFFF"/>
                <w:lang w:val="uk-UA" w:eastAsia="ru-RU"/>
              </w:rPr>
              <w:t>механізації обліково обчислювальної роботи.</w:t>
            </w:r>
          </w:p>
          <w:p w:rsidR="002D0C83"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8.</w:t>
            </w:r>
            <w:r w:rsidR="002913D0">
              <w:rPr>
                <w:rFonts w:ascii="Times New Roman" w:hAnsi="Times New Roman" w:cs="Times New Roman"/>
                <w:color w:val="000000"/>
                <w:sz w:val="28"/>
                <w:szCs w:val="28"/>
                <w:shd w:val="clear" w:color="auto" w:fill="FFFFFF"/>
                <w:lang w:val="ru-UA" w:eastAsia="ru-RU"/>
              </w:rPr>
              <w:t xml:space="preserve"> </w:t>
            </w:r>
            <w:r w:rsidRPr="00D32A01">
              <w:rPr>
                <w:rFonts w:ascii="Times New Roman" w:hAnsi="Times New Roman" w:cs="Times New Roman"/>
                <w:color w:val="000000"/>
                <w:sz w:val="28"/>
                <w:szCs w:val="28"/>
                <w:shd w:val="clear" w:color="auto" w:fill="FFFFFF"/>
                <w:lang w:val="uk-UA" w:eastAsia="ru-RU"/>
              </w:rPr>
              <w:t>Погоджувати документи, пов'язані з витра</w:t>
            </w:r>
            <w:r>
              <w:rPr>
                <w:rFonts w:ascii="Times New Roman" w:hAnsi="Times New Roman" w:cs="Times New Roman"/>
                <w:color w:val="000000"/>
                <w:sz w:val="28"/>
                <w:szCs w:val="28"/>
                <w:shd w:val="clear" w:color="auto" w:fill="FFFFFF"/>
                <w:lang w:val="uk-UA" w:eastAsia="ru-RU"/>
              </w:rPr>
              <w:t>тами</w:t>
            </w:r>
            <w:r w:rsidRPr="00D32A01">
              <w:rPr>
                <w:rFonts w:ascii="Times New Roman" w:hAnsi="Times New Roman" w:cs="Times New Roman"/>
                <w:color w:val="000000"/>
                <w:sz w:val="28"/>
                <w:szCs w:val="28"/>
                <w:shd w:val="clear" w:color="auto" w:fill="FFFFFF"/>
                <w:lang w:val="uk-UA" w:eastAsia="ru-RU"/>
              </w:rPr>
              <w:t xml:space="preserve"> фонду заробітної плати, встановленням посадових окладів і надбавок працівникам</w:t>
            </w:r>
          </w:p>
          <w:p w:rsidR="00D32A01"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9.</w:t>
            </w:r>
            <w:r w:rsidR="00BF4D11">
              <w:rPr>
                <w:rFonts w:ascii="Times New Roman" w:hAnsi="Times New Roman" w:cs="Times New Roman"/>
                <w:color w:val="000000"/>
                <w:sz w:val="28"/>
                <w:szCs w:val="28"/>
                <w:shd w:val="clear" w:color="auto" w:fill="FFFFFF"/>
                <w:lang w:val="uk-UA" w:eastAsia="ru-RU"/>
              </w:rPr>
              <w:t xml:space="preserve"> </w:t>
            </w:r>
            <w:r w:rsidRPr="00D32A01">
              <w:rPr>
                <w:rFonts w:ascii="Times New Roman" w:hAnsi="Times New Roman" w:cs="Times New Roman"/>
                <w:color w:val="000000"/>
                <w:sz w:val="28"/>
                <w:szCs w:val="28"/>
                <w:shd w:val="clear" w:color="auto" w:fill="FFFFFF"/>
                <w:lang w:val="uk-UA" w:eastAsia="ru-RU"/>
              </w:rPr>
              <w:t xml:space="preserve">Брати у разі потреби участь в організації та проведенні перевірки стану бухгалтерського обліку та звітності у бюджетних установ, які підпорядковані Департаменту. </w:t>
            </w:r>
          </w:p>
          <w:p w:rsidR="00D32A01" w:rsidRDefault="002913D0"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10.</w:t>
            </w:r>
            <w:r>
              <w:rPr>
                <w:rFonts w:ascii="Times New Roman" w:hAnsi="Times New Roman" w:cs="Times New Roman"/>
                <w:color w:val="000000"/>
                <w:sz w:val="28"/>
                <w:szCs w:val="28"/>
                <w:shd w:val="clear" w:color="auto" w:fill="FFFFFF"/>
                <w:lang w:val="ru-UA" w:eastAsia="ru-RU"/>
              </w:rPr>
              <w:t xml:space="preserve"> </w:t>
            </w:r>
            <w:r w:rsidR="00D32A01" w:rsidRPr="00D32A01">
              <w:rPr>
                <w:rFonts w:ascii="Times New Roman" w:hAnsi="Times New Roman" w:cs="Times New Roman"/>
                <w:color w:val="000000"/>
                <w:sz w:val="28"/>
                <w:szCs w:val="28"/>
                <w:shd w:val="clear" w:color="auto" w:fill="FFFFFF"/>
                <w:lang w:val="uk-UA" w:eastAsia="ru-RU"/>
              </w:rPr>
              <w:t xml:space="preserve">Приймати участь в роботі по вдосконаленню планової і звітної документації, в організації застосування засобів механізації облікових обчислювальних робіт. </w:t>
            </w:r>
          </w:p>
          <w:p w:rsidR="00D32A01" w:rsidRPr="00D32A01"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 xml:space="preserve">11. </w:t>
            </w:r>
            <w:r w:rsidRPr="00D32A01">
              <w:rPr>
                <w:rFonts w:ascii="Times New Roman" w:hAnsi="Times New Roman" w:cs="Times New Roman"/>
                <w:color w:val="000000"/>
                <w:sz w:val="28"/>
                <w:szCs w:val="28"/>
                <w:shd w:val="clear" w:color="auto" w:fill="FFFFFF"/>
                <w:lang w:val="uk-UA" w:eastAsia="ru-RU"/>
              </w:rPr>
              <w:t>Забезпечувати своєчасне складання бухгалтерської звітності на основі даних первинних документів і бухгалтерських записів, представлення її відповідним органам.</w:t>
            </w:r>
          </w:p>
          <w:p w:rsidR="00BF4D11" w:rsidRDefault="00D32A01" w:rsidP="002913D0">
            <w:pPr>
              <w:shd w:val="clear" w:color="auto" w:fill="FFFFFF"/>
              <w:tabs>
                <w:tab w:val="left" w:pos="-38"/>
              </w:tabs>
              <w:spacing w:after="0" w:line="240" w:lineRule="auto"/>
              <w:ind w:left="-38" w:firstLine="284"/>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12.</w:t>
            </w:r>
            <w:r w:rsidR="00BF4D11">
              <w:rPr>
                <w:rFonts w:ascii="Times New Roman" w:hAnsi="Times New Roman" w:cs="Times New Roman"/>
                <w:color w:val="000000"/>
                <w:sz w:val="28"/>
                <w:szCs w:val="28"/>
                <w:shd w:val="clear" w:color="auto" w:fill="FFFFFF"/>
                <w:lang w:val="uk-UA" w:eastAsia="ru-RU"/>
              </w:rPr>
              <w:t xml:space="preserve"> </w:t>
            </w:r>
            <w:r w:rsidRPr="00D32A01">
              <w:rPr>
                <w:rFonts w:ascii="Times New Roman" w:hAnsi="Times New Roman" w:cs="Times New Roman"/>
                <w:color w:val="000000"/>
                <w:sz w:val="28"/>
                <w:szCs w:val="28"/>
                <w:shd w:val="clear" w:color="auto" w:fill="FFFFFF"/>
                <w:lang w:val="uk-UA" w:eastAsia="ru-RU"/>
              </w:rPr>
              <w:t xml:space="preserve">Взаємодіяти відповідно до розподілу обов'язків з іншими працівниками Департаменту та надання </w:t>
            </w:r>
            <w:proofErr w:type="spellStart"/>
            <w:r w:rsidRPr="00D32A01">
              <w:rPr>
                <w:rFonts w:ascii="Times New Roman" w:hAnsi="Times New Roman" w:cs="Times New Roman"/>
                <w:color w:val="000000"/>
                <w:sz w:val="28"/>
                <w:szCs w:val="28"/>
                <w:shd w:val="clear" w:color="auto" w:fill="FFFFFF"/>
                <w:lang w:val="uk-UA" w:eastAsia="ru-RU"/>
              </w:rPr>
              <w:t>методично</w:t>
            </w:r>
            <w:proofErr w:type="spellEnd"/>
            <w:r w:rsidRPr="00D32A01">
              <w:rPr>
                <w:rFonts w:ascii="Times New Roman" w:hAnsi="Times New Roman" w:cs="Times New Roman"/>
                <w:color w:val="000000"/>
                <w:sz w:val="28"/>
                <w:szCs w:val="28"/>
                <w:shd w:val="clear" w:color="auto" w:fill="FFFFFF"/>
                <w:lang w:val="uk-UA" w:eastAsia="ru-RU"/>
              </w:rPr>
              <w:t>-консультаційної допомоги підвідомчим установам відповідно до чинного законодавства.</w:t>
            </w:r>
          </w:p>
          <w:p w:rsidR="00220D3A" w:rsidRDefault="00220D3A" w:rsidP="002913D0">
            <w:pPr>
              <w:shd w:val="clear" w:color="auto" w:fill="FFFFFF"/>
              <w:tabs>
                <w:tab w:val="left" w:pos="567"/>
              </w:tabs>
              <w:spacing w:after="0" w:line="240" w:lineRule="auto"/>
              <w:ind w:left="-38" w:firstLine="142"/>
              <w:jc w:val="both"/>
              <w:rPr>
                <w:rFonts w:ascii="Times New Roman" w:hAnsi="Times New Roman" w:cs="Times New Roman"/>
                <w:color w:val="000000"/>
                <w:sz w:val="28"/>
                <w:szCs w:val="28"/>
                <w:shd w:val="clear" w:color="auto" w:fill="FFFFFF"/>
                <w:lang w:val="uk-UA" w:eastAsia="ru-RU"/>
              </w:rPr>
            </w:pPr>
          </w:p>
          <w:p w:rsidR="00220D3A" w:rsidRPr="00201D36" w:rsidRDefault="00220D3A" w:rsidP="00220D3A">
            <w:pPr>
              <w:shd w:val="clear" w:color="auto" w:fill="FFFFFF"/>
              <w:tabs>
                <w:tab w:val="left" w:pos="567"/>
              </w:tabs>
              <w:spacing w:after="0" w:line="240" w:lineRule="auto"/>
              <w:jc w:val="both"/>
              <w:rPr>
                <w:rFonts w:ascii="Times New Roman" w:hAnsi="Times New Roman" w:cs="Times New Roman"/>
                <w:color w:val="000000"/>
                <w:sz w:val="28"/>
                <w:szCs w:val="28"/>
                <w:shd w:val="clear" w:color="auto" w:fill="FFFFFF"/>
                <w:lang w:val="uk-UA"/>
              </w:rPr>
            </w:pPr>
          </w:p>
        </w:tc>
      </w:tr>
      <w:tr w:rsidR="00616CA0" w:rsidRPr="00D32A01" w:rsidTr="005E2EB3">
        <w:tc>
          <w:tcPr>
            <w:tcW w:w="2904" w:type="dxa"/>
            <w:gridSpan w:val="2"/>
            <w:hideMark/>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lastRenderedPageBreak/>
              <w:t>Умови оплати праці</w:t>
            </w:r>
          </w:p>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p>
        </w:tc>
        <w:tc>
          <w:tcPr>
            <w:tcW w:w="7310" w:type="dxa"/>
            <w:gridSpan w:val="3"/>
            <w:hideMark/>
          </w:tcPr>
          <w:p w:rsidR="0091320A" w:rsidRDefault="00AF42E7" w:rsidP="00AF42E7">
            <w:pPr>
              <w:spacing w:after="0" w:line="240" w:lineRule="auto"/>
              <w:ind w:left="29"/>
              <w:jc w:val="both"/>
              <w:rPr>
                <w:rFonts w:ascii="Times New Roman" w:hAnsi="Times New Roman" w:cs="Times New Roman"/>
                <w:color w:val="000000"/>
                <w:sz w:val="28"/>
                <w:szCs w:val="28"/>
                <w:shd w:val="clear" w:color="auto" w:fill="FFFFFF"/>
                <w:lang w:val="uk-UA"/>
              </w:rPr>
            </w:pPr>
            <w:r w:rsidRPr="00AF42E7">
              <w:rPr>
                <w:rFonts w:ascii="Times New Roman" w:hAnsi="Times New Roman" w:cs="Times New Roman"/>
                <w:color w:val="000000"/>
                <w:sz w:val="28"/>
                <w:szCs w:val="28"/>
                <w:shd w:val="clear" w:color="auto" w:fill="FFFFFF"/>
                <w:lang w:val="uk-UA"/>
              </w:rPr>
              <w:t>П</w:t>
            </w:r>
            <w:r w:rsidR="00874CF0" w:rsidRPr="00AF42E7">
              <w:rPr>
                <w:rFonts w:ascii="Times New Roman" w:hAnsi="Times New Roman" w:cs="Times New Roman"/>
                <w:color w:val="000000"/>
                <w:sz w:val="28"/>
                <w:szCs w:val="28"/>
                <w:shd w:val="clear" w:color="auto" w:fill="FFFFFF"/>
                <w:lang w:val="uk-UA"/>
              </w:rPr>
              <w:t>осадовий оклад складає</w:t>
            </w:r>
            <w:r w:rsidR="00616CA0" w:rsidRPr="00AF42E7">
              <w:rPr>
                <w:rFonts w:ascii="Times New Roman" w:hAnsi="Times New Roman" w:cs="Times New Roman"/>
                <w:color w:val="000000"/>
                <w:sz w:val="28"/>
                <w:szCs w:val="28"/>
                <w:shd w:val="clear" w:color="auto" w:fill="FFFFFF"/>
                <w:lang w:val="uk-UA"/>
              </w:rPr>
              <w:t xml:space="preserve"> </w:t>
            </w:r>
            <w:r w:rsidR="00D32A01">
              <w:rPr>
                <w:rFonts w:ascii="Times New Roman" w:hAnsi="Times New Roman" w:cs="Times New Roman"/>
                <w:color w:val="000000"/>
                <w:sz w:val="28"/>
                <w:szCs w:val="28"/>
                <w:shd w:val="clear" w:color="auto" w:fill="FFFFFF"/>
                <w:lang w:val="uk-UA"/>
              </w:rPr>
              <w:t>7 05</w:t>
            </w:r>
            <w:r w:rsidR="001664C2">
              <w:rPr>
                <w:rFonts w:ascii="Times New Roman" w:hAnsi="Times New Roman" w:cs="Times New Roman"/>
                <w:color w:val="000000"/>
                <w:sz w:val="28"/>
                <w:szCs w:val="28"/>
                <w:shd w:val="clear" w:color="auto" w:fill="FFFFFF"/>
                <w:lang w:val="uk-UA"/>
              </w:rPr>
              <w:t>0</w:t>
            </w:r>
            <w:r w:rsidR="0002715C">
              <w:rPr>
                <w:rFonts w:ascii="Times New Roman" w:hAnsi="Times New Roman" w:cs="Times New Roman"/>
                <w:color w:val="000000"/>
                <w:sz w:val="28"/>
                <w:szCs w:val="28"/>
                <w:shd w:val="clear" w:color="auto" w:fill="FFFFFF"/>
                <w:lang w:val="uk-UA"/>
              </w:rPr>
              <w:t xml:space="preserve"> </w:t>
            </w:r>
            <w:r w:rsidR="003923AA" w:rsidRPr="00AF42E7">
              <w:rPr>
                <w:rFonts w:ascii="Times New Roman" w:hAnsi="Times New Roman" w:cs="Times New Roman"/>
                <w:color w:val="000000"/>
                <w:sz w:val="28"/>
                <w:szCs w:val="28"/>
                <w:shd w:val="clear" w:color="auto" w:fill="FFFFFF"/>
                <w:lang w:val="uk-UA"/>
              </w:rPr>
              <w:t>гривень</w:t>
            </w:r>
            <w:r w:rsidR="00FC4CAA">
              <w:rPr>
                <w:rFonts w:ascii="Times New Roman" w:hAnsi="Times New Roman" w:cs="Times New Roman"/>
                <w:color w:val="000000"/>
                <w:sz w:val="28"/>
                <w:szCs w:val="28"/>
                <w:shd w:val="clear" w:color="auto" w:fill="FFFFFF"/>
                <w:lang w:val="uk-UA"/>
              </w:rPr>
              <w:t>;</w:t>
            </w:r>
          </w:p>
          <w:p w:rsidR="00874CF0" w:rsidRPr="00AF42E7" w:rsidRDefault="0091320A" w:rsidP="00AF42E7">
            <w:pPr>
              <w:spacing w:after="0" w:line="240" w:lineRule="auto"/>
              <w:ind w:left="29"/>
              <w:jc w:val="both"/>
              <w:rPr>
                <w:rFonts w:ascii="Times New Roman" w:hAnsi="Times New Roman" w:cs="Times New Roman"/>
                <w:color w:val="000000"/>
                <w:sz w:val="28"/>
                <w:szCs w:val="28"/>
                <w:shd w:val="clear" w:color="auto" w:fill="FFFFFF"/>
                <w:lang w:val="uk-UA"/>
              </w:rPr>
            </w:pPr>
            <w:r w:rsidRPr="00AF42E7">
              <w:rPr>
                <w:rFonts w:ascii="Times New Roman" w:hAnsi="Times New Roman" w:cs="Times New Roman"/>
                <w:color w:val="000000"/>
                <w:sz w:val="28"/>
                <w:szCs w:val="28"/>
                <w:shd w:val="clear" w:color="auto" w:fill="FFFFFF"/>
                <w:lang w:val="uk-UA"/>
              </w:rPr>
              <w:t>надбавки, доплати, премії та компенсації відповідно до статті 52 Закон</w:t>
            </w:r>
            <w:r>
              <w:rPr>
                <w:rFonts w:ascii="Times New Roman" w:hAnsi="Times New Roman" w:cs="Times New Roman"/>
                <w:color w:val="000000"/>
                <w:sz w:val="28"/>
                <w:szCs w:val="28"/>
                <w:shd w:val="clear" w:color="auto" w:fill="FFFFFF"/>
                <w:lang w:val="uk-UA"/>
              </w:rPr>
              <w:t>у України «Про державну службу»;</w:t>
            </w:r>
            <w:r w:rsidR="003923AA" w:rsidRPr="00AF42E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надбавки до посадового окладу за ранг державного службовця відповідно до постанови</w:t>
            </w:r>
            <w:r w:rsidR="00874CF0" w:rsidRPr="00AF42E7">
              <w:rPr>
                <w:rFonts w:ascii="Times New Roman" w:hAnsi="Times New Roman" w:cs="Times New Roman"/>
                <w:color w:val="000000"/>
                <w:sz w:val="28"/>
                <w:szCs w:val="28"/>
                <w:shd w:val="clear" w:color="auto" w:fill="FFFFFF"/>
                <w:lang w:val="uk-UA"/>
              </w:rPr>
              <w:t xml:space="preserve"> Кабінету Міністрів України від 18 січня 2017 року № 15 </w:t>
            </w:r>
            <w:r>
              <w:rPr>
                <w:rFonts w:ascii="Times New Roman" w:hAnsi="Times New Roman" w:cs="Times New Roman"/>
                <w:color w:val="000000"/>
                <w:sz w:val="28"/>
                <w:szCs w:val="28"/>
                <w:shd w:val="clear" w:color="auto" w:fill="FFFFFF"/>
                <w:lang w:val="uk-UA"/>
              </w:rPr>
              <w:t>(зі змінами</w:t>
            </w:r>
            <w:r w:rsidR="00874CF0" w:rsidRPr="00AF42E7">
              <w:rPr>
                <w:rFonts w:ascii="Times New Roman" w:hAnsi="Times New Roman" w:cs="Times New Roman"/>
                <w:color w:val="000000"/>
                <w:sz w:val="28"/>
                <w:szCs w:val="28"/>
                <w:shd w:val="clear" w:color="auto" w:fill="FFFFFF"/>
                <w:lang w:val="uk-UA"/>
              </w:rPr>
              <w:t>);</w:t>
            </w:r>
          </w:p>
          <w:p w:rsidR="00616CA0" w:rsidRPr="00AF42E7" w:rsidRDefault="00616CA0" w:rsidP="00AF42E7">
            <w:pPr>
              <w:spacing w:after="0" w:line="240" w:lineRule="auto"/>
              <w:ind w:left="29"/>
              <w:jc w:val="both"/>
              <w:rPr>
                <w:rFonts w:ascii="Times New Roman" w:hAnsi="Times New Roman" w:cs="Times New Roman"/>
                <w:color w:val="000000"/>
                <w:sz w:val="28"/>
                <w:szCs w:val="28"/>
                <w:shd w:val="clear" w:color="auto" w:fill="FFFFFF"/>
                <w:lang w:val="uk-UA"/>
              </w:rPr>
            </w:pPr>
          </w:p>
        </w:tc>
      </w:tr>
      <w:tr w:rsidR="00616CA0" w:rsidRPr="00E94AA5" w:rsidTr="005E2EB3">
        <w:tc>
          <w:tcPr>
            <w:tcW w:w="2904" w:type="dxa"/>
            <w:gridSpan w:val="2"/>
            <w:hideMark/>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Інформація про строковість чи безстроковість призначення на посаду </w:t>
            </w:r>
          </w:p>
        </w:tc>
        <w:tc>
          <w:tcPr>
            <w:tcW w:w="7310" w:type="dxa"/>
            <w:gridSpan w:val="3"/>
          </w:tcPr>
          <w:p w:rsidR="00616CA0" w:rsidRPr="00E94AA5" w:rsidRDefault="00AF42E7" w:rsidP="001D3F9C">
            <w:pPr>
              <w:spacing w:after="0" w:line="240" w:lineRule="auto"/>
              <w:ind w:hanging="4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3923AA" w:rsidRPr="00E94AA5">
              <w:rPr>
                <w:rFonts w:ascii="Times New Roman" w:hAnsi="Times New Roman" w:cs="Times New Roman"/>
                <w:color w:val="000000"/>
                <w:sz w:val="28"/>
                <w:szCs w:val="28"/>
                <w:shd w:val="clear" w:color="auto" w:fill="FFFFFF"/>
                <w:lang w:val="uk-UA"/>
              </w:rPr>
              <w:t>б</w:t>
            </w:r>
            <w:r w:rsidR="001D3F9C" w:rsidRPr="00E94AA5">
              <w:rPr>
                <w:rFonts w:ascii="Times New Roman" w:hAnsi="Times New Roman" w:cs="Times New Roman"/>
                <w:color w:val="000000"/>
                <w:sz w:val="28"/>
                <w:szCs w:val="28"/>
                <w:shd w:val="clear" w:color="auto" w:fill="FFFFFF"/>
                <w:lang w:val="uk-UA"/>
              </w:rPr>
              <w:t>е</w:t>
            </w:r>
            <w:r w:rsidR="00616CA0" w:rsidRPr="00E94AA5">
              <w:rPr>
                <w:rFonts w:ascii="Times New Roman" w:hAnsi="Times New Roman" w:cs="Times New Roman"/>
                <w:color w:val="000000"/>
                <w:sz w:val="28"/>
                <w:szCs w:val="28"/>
                <w:shd w:val="clear" w:color="auto" w:fill="FFFFFF"/>
                <w:lang w:val="uk-UA"/>
              </w:rPr>
              <w:t>зстроково</w:t>
            </w:r>
          </w:p>
          <w:p w:rsidR="003923AA" w:rsidRPr="00E94AA5" w:rsidRDefault="00AF42E7" w:rsidP="001D3F9C">
            <w:pPr>
              <w:spacing w:after="0" w:line="240" w:lineRule="auto"/>
              <w:ind w:hanging="4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3923AA" w:rsidRPr="00E94AA5">
              <w:rPr>
                <w:rFonts w:ascii="Times New Roman" w:hAnsi="Times New Roman" w:cs="Times New Roman"/>
                <w:color w:val="000000"/>
                <w:sz w:val="28"/>
                <w:szCs w:val="28"/>
                <w:shd w:val="clear" w:color="auto" w:fill="FFFFFF"/>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16CA0" w:rsidRPr="00E94AA5" w:rsidTr="005E2EB3">
        <w:tc>
          <w:tcPr>
            <w:tcW w:w="2904" w:type="dxa"/>
            <w:gridSpan w:val="2"/>
            <w:hideMark/>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Перелік інформації, необхідної для участі в конкурсі, та строк ї</w:t>
            </w:r>
            <w:r w:rsidR="003923AA" w:rsidRPr="00E94AA5">
              <w:rPr>
                <w:rFonts w:ascii="Times New Roman" w:hAnsi="Times New Roman" w:cs="Times New Roman"/>
                <w:color w:val="000000"/>
                <w:sz w:val="28"/>
                <w:szCs w:val="28"/>
                <w:shd w:val="clear" w:color="auto" w:fill="FFFFFF"/>
                <w:lang w:val="uk-UA"/>
              </w:rPr>
              <w:t>ї</w:t>
            </w:r>
            <w:r w:rsidRPr="00E94AA5">
              <w:rPr>
                <w:rFonts w:ascii="Times New Roman" w:hAnsi="Times New Roman" w:cs="Times New Roman"/>
                <w:color w:val="000000"/>
                <w:sz w:val="28"/>
                <w:szCs w:val="28"/>
                <w:shd w:val="clear" w:color="auto" w:fill="FFFFFF"/>
                <w:lang w:val="uk-UA"/>
              </w:rPr>
              <w:t xml:space="preserve"> подання</w:t>
            </w:r>
          </w:p>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p>
        </w:tc>
        <w:tc>
          <w:tcPr>
            <w:tcW w:w="7310" w:type="dxa"/>
            <w:gridSpan w:val="3"/>
            <w:hideMark/>
          </w:tcPr>
          <w:p w:rsidR="00616CA0" w:rsidRPr="00E94AA5" w:rsidRDefault="00616CA0" w:rsidP="00240770">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bookmarkStart w:id="0" w:name="n71"/>
            <w:bookmarkEnd w:id="0"/>
            <w:r w:rsidRPr="00E94AA5">
              <w:rPr>
                <w:rFonts w:ascii="Times New Roman" w:hAnsi="Times New Roman" w:cs="Times New Roman"/>
                <w:color w:val="000000"/>
                <w:sz w:val="28"/>
                <w:szCs w:val="28"/>
                <w:shd w:val="clear" w:color="auto" w:fill="FFFFFF"/>
                <w:lang w:val="uk-UA"/>
              </w:rPr>
              <w:t xml:space="preserve">1) заява про участь у конкурсі із зазначенням основних мотивів щодо зайняття посади за формою згідно з </w:t>
            </w:r>
            <w:r w:rsidR="00220D3A">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додатком 2 постанови Кабінету Міністрів України </w:t>
            </w:r>
            <w:r w:rsidR="005C49B9">
              <w:rPr>
                <w:rFonts w:ascii="Times New Roman" w:hAnsi="Times New Roman" w:cs="Times New Roman"/>
                <w:color w:val="000000"/>
                <w:sz w:val="28"/>
                <w:szCs w:val="28"/>
                <w:shd w:val="clear" w:color="auto" w:fill="FFFFFF"/>
                <w:lang w:val="uk-UA"/>
              </w:rPr>
              <w:t>«</w:t>
            </w:r>
            <w:r w:rsidRPr="00E94AA5">
              <w:rPr>
                <w:rFonts w:ascii="Times New Roman" w:hAnsi="Times New Roman" w:cs="Times New Roman"/>
                <w:color w:val="000000"/>
                <w:sz w:val="28"/>
                <w:szCs w:val="28"/>
                <w:shd w:val="clear" w:color="auto" w:fill="FFFFFF"/>
                <w:lang w:val="uk-UA"/>
              </w:rPr>
              <w:t>Про затвердження Порядку проведення конкурсу на зайняття посад державної служби</w:t>
            </w:r>
            <w:r w:rsidR="005C49B9">
              <w:rPr>
                <w:rFonts w:ascii="Times New Roman" w:hAnsi="Times New Roman" w:cs="Times New Roman"/>
                <w:color w:val="000000"/>
                <w:sz w:val="28"/>
                <w:szCs w:val="28"/>
                <w:shd w:val="clear" w:color="auto" w:fill="FFFFFF"/>
                <w:lang w:val="uk-UA"/>
              </w:rPr>
              <w:t>»</w:t>
            </w:r>
            <w:r w:rsidRPr="00E94AA5">
              <w:rPr>
                <w:rFonts w:ascii="Times New Roman" w:hAnsi="Times New Roman" w:cs="Times New Roman"/>
                <w:color w:val="000000"/>
                <w:sz w:val="28"/>
                <w:szCs w:val="28"/>
                <w:shd w:val="clear" w:color="auto" w:fill="FFFFFF"/>
                <w:lang w:val="uk-UA"/>
              </w:rPr>
              <w:t xml:space="preserve"> від 25 березня</w:t>
            </w:r>
            <w:r w:rsidR="001D3F9C" w:rsidRPr="00E94AA5">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2016 року № 246 </w:t>
            </w:r>
            <w:r w:rsidR="001D3F9C" w:rsidRPr="00E94AA5">
              <w:rPr>
                <w:rFonts w:ascii="Times New Roman" w:hAnsi="Times New Roman" w:cs="Times New Roman"/>
                <w:color w:val="000000"/>
                <w:sz w:val="28"/>
                <w:szCs w:val="28"/>
                <w:shd w:val="clear" w:color="auto" w:fill="FFFFFF"/>
                <w:lang w:val="uk-UA"/>
              </w:rPr>
              <w:t>(в редакції постанови Кабінету Міністрів України від 18 серпня 2017 року № 648)</w:t>
            </w:r>
            <w:r w:rsidRPr="00E94AA5">
              <w:rPr>
                <w:rFonts w:ascii="Times New Roman" w:hAnsi="Times New Roman" w:cs="Times New Roman"/>
                <w:color w:val="000000"/>
                <w:sz w:val="28"/>
                <w:szCs w:val="28"/>
                <w:shd w:val="clear" w:color="auto" w:fill="FFFFFF"/>
                <w:lang w:val="uk-UA"/>
              </w:rPr>
              <w:t xml:space="preserve"> (далі</w:t>
            </w:r>
            <w:r w:rsidR="003923AA" w:rsidRPr="00E94AA5">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w:t>
            </w:r>
            <w:r w:rsidR="003923AA" w:rsidRPr="00E94AA5">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Порядок);</w:t>
            </w:r>
          </w:p>
          <w:p w:rsidR="00616CA0" w:rsidRPr="00E94AA5" w:rsidRDefault="00616CA0" w:rsidP="00240770">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2) резюме за формою згідно з додатком 2</w:t>
            </w:r>
            <w:r w:rsidR="00220D3A">
              <w:rPr>
                <w:rFonts w:ascii="Times New Roman" w:hAnsi="Times New Roman" w:cs="Times New Roman"/>
                <w:color w:val="000000"/>
                <w:sz w:val="28"/>
                <w:szCs w:val="28"/>
                <w:shd w:val="clear" w:color="auto" w:fill="FFFFFF"/>
                <w:lang w:val="uk-UA"/>
              </w:rPr>
              <w:t>-</w:t>
            </w:r>
            <w:r w:rsidRPr="00E94AA5">
              <w:rPr>
                <w:rFonts w:ascii="Times New Roman" w:hAnsi="Times New Roman" w:cs="Times New Roman"/>
                <w:color w:val="000000"/>
                <w:sz w:val="28"/>
                <w:szCs w:val="28"/>
                <w:shd w:val="clear" w:color="auto" w:fill="FFFFFF"/>
                <w:lang w:val="uk-UA"/>
              </w:rPr>
              <w:t>1 Порядку, в якому обов’язково зазначається така інформація:</w:t>
            </w:r>
          </w:p>
          <w:p w:rsidR="00616CA0" w:rsidRPr="00E94AA5" w:rsidRDefault="001D3F9C" w:rsidP="00240770">
            <w:pPr>
              <w:tabs>
                <w:tab w:val="left" w:pos="-108"/>
                <w:tab w:val="left" w:pos="0"/>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r w:rsidR="00616CA0" w:rsidRPr="00E94AA5">
              <w:rPr>
                <w:rFonts w:ascii="Times New Roman" w:hAnsi="Times New Roman" w:cs="Times New Roman"/>
                <w:color w:val="000000"/>
                <w:sz w:val="28"/>
                <w:szCs w:val="28"/>
                <w:shd w:val="clear" w:color="auto" w:fill="FFFFFF"/>
                <w:lang w:val="uk-UA"/>
              </w:rPr>
              <w:t>прізвище, ім’я, по батькові кандидата;</w:t>
            </w:r>
          </w:p>
          <w:p w:rsidR="00616CA0" w:rsidRPr="00E94AA5" w:rsidRDefault="004919C5" w:rsidP="00240770">
            <w:pPr>
              <w:tabs>
                <w:tab w:val="left" w:pos="0"/>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616CA0" w:rsidRPr="00E94AA5">
              <w:rPr>
                <w:rFonts w:ascii="Times New Roman" w:hAnsi="Times New Roman" w:cs="Times New Roman"/>
                <w:color w:val="000000"/>
                <w:sz w:val="28"/>
                <w:szCs w:val="28"/>
                <w:shd w:val="clear" w:color="auto" w:fill="FFFFFF"/>
                <w:lang w:val="uk-UA"/>
              </w:rPr>
              <w:t>реквізити д</w:t>
            </w:r>
            <w:r w:rsidR="00CC7DC4">
              <w:rPr>
                <w:rFonts w:ascii="Times New Roman" w:hAnsi="Times New Roman" w:cs="Times New Roman"/>
                <w:color w:val="000000"/>
                <w:sz w:val="28"/>
                <w:szCs w:val="28"/>
                <w:shd w:val="clear" w:color="auto" w:fill="FFFFFF"/>
                <w:lang w:val="uk-UA"/>
              </w:rPr>
              <w:t>окумента, що посвідчує особу та</w:t>
            </w:r>
            <w:r w:rsidR="003923AA" w:rsidRPr="00E94AA5">
              <w:rPr>
                <w:rFonts w:ascii="Times New Roman" w:hAnsi="Times New Roman" w:cs="Times New Roman"/>
                <w:color w:val="000000"/>
                <w:sz w:val="28"/>
                <w:szCs w:val="28"/>
                <w:shd w:val="clear" w:color="auto" w:fill="FFFFFF"/>
                <w:lang w:val="uk-UA"/>
              </w:rPr>
              <w:t xml:space="preserve"> п</w:t>
            </w:r>
            <w:r w:rsidR="00616CA0" w:rsidRPr="00E94AA5">
              <w:rPr>
                <w:rFonts w:ascii="Times New Roman" w:hAnsi="Times New Roman" w:cs="Times New Roman"/>
                <w:color w:val="000000"/>
                <w:sz w:val="28"/>
                <w:szCs w:val="28"/>
                <w:shd w:val="clear" w:color="auto" w:fill="FFFFFF"/>
                <w:lang w:val="uk-UA"/>
              </w:rPr>
              <w:t>ідтверджує громадянство України;</w:t>
            </w:r>
          </w:p>
          <w:p w:rsidR="003923AA" w:rsidRPr="00E94AA5" w:rsidRDefault="00FD1B17" w:rsidP="00240770">
            <w:pPr>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r w:rsidR="003923AA" w:rsidRPr="00E94AA5">
              <w:rPr>
                <w:rFonts w:ascii="Times New Roman" w:hAnsi="Times New Roman" w:cs="Times New Roman"/>
                <w:color w:val="000000"/>
                <w:sz w:val="28"/>
                <w:szCs w:val="28"/>
                <w:shd w:val="clear" w:color="auto" w:fill="FFFFFF"/>
                <w:lang w:val="uk-UA"/>
              </w:rPr>
              <w:t>підтвердження наявності відповідного ступеня вищої освіти;</w:t>
            </w:r>
          </w:p>
          <w:p w:rsidR="00616CA0" w:rsidRPr="00E94AA5" w:rsidRDefault="001D3F9C" w:rsidP="00240770">
            <w:pPr>
              <w:tabs>
                <w:tab w:val="left" w:pos="0"/>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r w:rsidR="00616CA0" w:rsidRPr="00E94AA5">
              <w:rPr>
                <w:rFonts w:ascii="Times New Roman" w:hAnsi="Times New Roman" w:cs="Times New Roman"/>
                <w:color w:val="000000"/>
                <w:sz w:val="28"/>
                <w:szCs w:val="28"/>
                <w:shd w:val="clear" w:color="auto" w:fill="FFFFFF"/>
                <w:lang w:val="uk-UA"/>
              </w:rPr>
              <w:t>підтвердження рівня вільного володіння державною мовою;</w:t>
            </w:r>
          </w:p>
          <w:p w:rsidR="003923AA" w:rsidRPr="00E94AA5" w:rsidRDefault="003923AA" w:rsidP="00240770">
            <w:pPr>
              <w:pStyle w:val="rvps2"/>
              <w:shd w:val="clear" w:color="auto" w:fill="FFFFFF"/>
              <w:tabs>
                <w:tab w:val="left" w:pos="0"/>
              </w:tabs>
              <w:spacing w:before="0" w:beforeAutospacing="0" w:after="0" w:afterAutospacing="0"/>
              <w:ind w:firstLine="29"/>
              <w:jc w:val="both"/>
              <w:textAlignment w:val="baseline"/>
              <w:rPr>
                <w:rFonts w:eastAsiaTheme="minorHAnsi"/>
                <w:color w:val="000000"/>
                <w:sz w:val="28"/>
                <w:szCs w:val="28"/>
                <w:shd w:val="clear" w:color="auto" w:fill="FFFFFF"/>
                <w:lang w:eastAsia="en-US"/>
              </w:rPr>
            </w:pPr>
            <w:r w:rsidRPr="00E94AA5">
              <w:rPr>
                <w:rFonts w:eastAsiaTheme="minorHAnsi"/>
                <w:color w:val="000000"/>
                <w:sz w:val="28"/>
                <w:szCs w:val="28"/>
                <w:shd w:val="clear" w:color="auto" w:fill="FFFFFF"/>
                <w:lang w:eastAsia="en-US"/>
              </w:rPr>
              <w:t xml:space="preserve">- </w:t>
            </w:r>
            <w:r w:rsidR="00616CA0" w:rsidRPr="00E94AA5">
              <w:rPr>
                <w:rFonts w:eastAsiaTheme="minorHAnsi"/>
                <w:color w:val="000000"/>
                <w:sz w:val="28"/>
                <w:szCs w:val="28"/>
                <w:shd w:val="clear" w:color="auto" w:fill="FFFFFF"/>
                <w:lang w:eastAsia="en-US"/>
              </w:rPr>
              <w:t>відомості про стаж роботи, стаж державної служб (за наявності), досвід роботи на відповідних посадах</w:t>
            </w:r>
            <w:r w:rsidRPr="00E94AA5">
              <w:rPr>
                <w:rFonts w:eastAsiaTheme="minorHAnsi"/>
                <w:color w:val="000000"/>
                <w:sz w:val="28"/>
                <w:szCs w:val="28"/>
                <w:shd w:val="clear" w:color="auto" w:fill="FFFFFF"/>
                <w:lang w:eastAsia="en-US"/>
              </w:rPr>
              <w:t xml:space="preserve"> у відповідній сфері, визначеній в умовах конкурсу, та на керівних посадах (за наявності відповідних вимог);</w:t>
            </w:r>
          </w:p>
          <w:p w:rsidR="001C66BD" w:rsidRDefault="00616CA0" w:rsidP="001C66BD">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3) заява, в якій </w:t>
            </w:r>
            <w:r w:rsidR="003923AA" w:rsidRPr="00E94AA5">
              <w:rPr>
                <w:rFonts w:ascii="Times New Roman" w:hAnsi="Times New Roman" w:cs="Times New Roman"/>
                <w:color w:val="000000"/>
                <w:sz w:val="28"/>
                <w:szCs w:val="28"/>
                <w:shd w:val="clear" w:color="auto" w:fill="FFFFFF"/>
                <w:lang w:val="uk-UA"/>
              </w:rPr>
              <w:t xml:space="preserve">особа </w:t>
            </w:r>
            <w:r w:rsidRPr="00E94AA5">
              <w:rPr>
                <w:rFonts w:ascii="Times New Roman" w:hAnsi="Times New Roman" w:cs="Times New Roman"/>
                <w:color w:val="000000"/>
                <w:sz w:val="28"/>
                <w:szCs w:val="28"/>
                <w:shd w:val="clear" w:color="auto" w:fill="FFFFFF"/>
                <w:lang w:val="uk-UA"/>
              </w:rPr>
              <w:t>повідомляє про те, що до неї не застосовуються заборони, визначені частиною третьою або чет</w:t>
            </w:r>
            <w:r w:rsidR="00CA6CBD">
              <w:rPr>
                <w:rFonts w:ascii="Times New Roman" w:hAnsi="Times New Roman" w:cs="Times New Roman"/>
                <w:color w:val="000000"/>
                <w:sz w:val="28"/>
                <w:szCs w:val="28"/>
                <w:shd w:val="clear" w:color="auto" w:fill="FFFFFF"/>
                <w:lang w:val="uk-UA"/>
              </w:rPr>
              <w:t>вертою статті 1 Закону України «</w:t>
            </w:r>
            <w:r w:rsidRPr="00E94AA5">
              <w:rPr>
                <w:rFonts w:ascii="Times New Roman" w:hAnsi="Times New Roman" w:cs="Times New Roman"/>
                <w:color w:val="000000"/>
                <w:sz w:val="28"/>
                <w:szCs w:val="28"/>
                <w:shd w:val="clear" w:color="auto" w:fill="FFFFFF"/>
                <w:lang w:val="uk-UA"/>
              </w:rPr>
              <w:t>Про очищення влади</w:t>
            </w:r>
            <w:r w:rsidR="00CA6CBD">
              <w:rPr>
                <w:rFonts w:ascii="Times New Roman" w:hAnsi="Times New Roman" w:cs="Times New Roman"/>
                <w:color w:val="000000"/>
                <w:sz w:val="28"/>
                <w:szCs w:val="28"/>
                <w:shd w:val="clear" w:color="auto" w:fill="FFFFFF"/>
                <w:lang w:val="uk-UA"/>
              </w:rPr>
              <w:t>»</w:t>
            </w:r>
            <w:r w:rsidRPr="00E94AA5">
              <w:rPr>
                <w:rFonts w:ascii="Times New Roman" w:hAnsi="Times New Roman" w:cs="Times New Roman"/>
                <w:color w:val="000000"/>
                <w:sz w:val="28"/>
                <w:szCs w:val="28"/>
                <w:shd w:val="clear" w:color="auto" w:fill="FFFFFF"/>
                <w:lang w:val="uk-UA"/>
              </w:rPr>
              <w:t xml:space="preserve">, та надає згоду на проходження перевірки та оприлюднення відомостей стосовно неї відповідно до зазначеного Закону; </w:t>
            </w:r>
          </w:p>
          <w:p w:rsidR="006C4FE5" w:rsidRDefault="006C4FE5" w:rsidP="00240770">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Подача додатків до заяви не є обов’язковою.</w:t>
            </w:r>
          </w:p>
          <w:p w:rsidR="001C66BD" w:rsidRPr="00E94AA5" w:rsidRDefault="001C66BD" w:rsidP="00240770">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4) </w:t>
            </w:r>
            <w:r w:rsidRPr="001C66BD">
              <w:rPr>
                <w:rFonts w:ascii="Times New Roman" w:hAnsi="Times New Roman" w:cs="Times New Roman"/>
                <w:color w:val="000000"/>
                <w:sz w:val="28"/>
                <w:szCs w:val="28"/>
                <w:shd w:val="clear" w:color="auto" w:fill="FFFFFF"/>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cs="Times New Roman"/>
                <w:color w:val="000000"/>
                <w:sz w:val="28"/>
                <w:szCs w:val="28"/>
                <w:shd w:val="clear" w:color="auto" w:fill="FFFFFF"/>
                <w:lang w:val="uk-UA"/>
              </w:rPr>
              <w:t>.</w:t>
            </w:r>
          </w:p>
          <w:p w:rsidR="00394464" w:rsidRDefault="00616CA0" w:rsidP="00394464">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lastRenderedPageBreak/>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w:t>
            </w:r>
            <w:r w:rsidR="003923AA" w:rsidRPr="00E94AA5">
              <w:rPr>
                <w:rFonts w:ascii="Times New Roman" w:hAnsi="Times New Roman" w:cs="Times New Roman"/>
                <w:color w:val="000000"/>
                <w:sz w:val="28"/>
                <w:szCs w:val="28"/>
                <w:shd w:val="clear" w:color="auto" w:fill="FFFFFF"/>
                <w:lang w:val="uk-UA"/>
              </w:rPr>
              <w:t>ання, досвіду роботи, професійних</w:t>
            </w:r>
            <w:r w:rsidRPr="00E94AA5">
              <w:rPr>
                <w:rFonts w:ascii="Times New Roman" w:hAnsi="Times New Roman" w:cs="Times New Roman"/>
                <w:color w:val="000000"/>
                <w:sz w:val="28"/>
                <w:szCs w:val="28"/>
                <w:shd w:val="clear" w:color="auto" w:fill="FFFFFF"/>
                <w:lang w:val="uk-UA"/>
              </w:rPr>
              <w:t xml:space="preserve"> </w:t>
            </w:r>
            <w:proofErr w:type="spellStart"/>
            <w:r w:rsidRPr="00E94AA5">
              <w:rPr>
                <w:rFonts w:ascii="Times New Roman" w:hAnsi="Times New Roman" w:cs="Times New Roman"/>
                <w:color w:val="000000"/>
                <w:sz w:val="28"/>
                <w:szCs w:val="28"/>
                <w:shd w:val="clear" w:color="auto" w:fill="FFFFFF"/>
                <w:lang w:val="uk-UA"/>
              </w:rPr>
              <w:t>компетентност</w:t>
            </w:r>
            <w:r w:rsidR="003923AA" w:rsidRPr="00E94AA5">
              <w:rPr>
                <w:rFonts w:ascii="Times New Roman" w:hAnsi="Times New Roman" w:cs="Times New Roman"/>
                <w:color w:val="000000"/>
                <w:sz w:val="28"/>
                <w:szCs w:val="28"/>
                <w:shd w:val="clear" w:color="auto" w:fill="FFFFFF"/>
                <w:lang w:val="uk-UA"/>
              </w:rPr>
              <w:t>ей</w:t>
            </w:r>
            <w:proofErr w:type="spellEnd"/>
            <w:r w:rsidRPr="00E94AA5">
              <w:rPr>
                <w:rFonts w:ascii="Times New Roman" w:hAnsi="Times New Roman" w:cs="Times New Roman"/>
                <w:color w:val="000000"/>
                <w:sz w:val="28"/>
                <w:szCs w:val="28"/>
                <w:shd w:val="clear" w:color="auto" w:fill="FFFFFF"/>
                <w:lang w:val="uk-UA"/>
              </w:rPr>
              <w:t>, репутації</w:t>
            </w:r>
            <w:r w:rsidR="00394464">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(характеристики, рекомендації, наукові публікації тощо)</w:t>
            </w:r>
            <w:r w:rsidR="003923AA" w:rsidRPr="00E94AA5">
              <w:rPr>
                <w:rFonts w:ascii="Times New Roman" w:hAnsi="Times New Roman" w:cs="Times New Roman"/>
                <w:color w:val="000000"/>
                <w:sz w:val="28"/>
                <w:szCs w:val="28"/>
                <w:shd w:val="clear" w:color="auto" w:fill="FFFFFF"/>
                <w:lang w:val="uk-UA"/>
              </w:rPr>
              <w:t>.</w:t>
            </w:r>
          </w:p>
          <w:p w:rsidR="00616CA0" w:rsidRPr="00E94AA5" w:rsidRDefault="006C4FE5" w:rsidP="001C62DF">
            <w:pPr>
              <w:tabs>
                <w:tab w:val="left" w:pos="-108"/>
                <w:tab w:val="left" w:pos="2715"/>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Інформація приймається</w:t>
            </w:r>
            <w:r w:rsidR="00EB5934" w:rsidRPr="00E94AA5">
              <w:rPr>
                <w:rFonts w:ascii="Times New Roman" w:hAnsi="Times New Roman" w:cs="Times New Roman"/>
                <w:color w:val="000000"/>
                <w:sz w:val="28"/>
                <w:szCs w:val="28"/>
                <w:shd w:val="clear" w:color="auto" w:fill="FFFFFF"/>
                <w:lang w:val="uk-UA"/>
              </w:rPr>
              <w:t xml:space="preserve"> до </w:t>
            </w:r>
            <w:r w:rsidR="00B21B56" w:rsidRPr="00220D3A">
              <w:rPr>
                <w:rFonts w:ascii="Times New Roman" w:hAnsi="Times New Roman" w:cs="Times New Roman"/>
                <w:color w:val="000000"/>
                <w:sz w:val="28"/>
                <w:szCs w:val="28"/>
                <w:shd w:val="clear" w:color="auto" w:fill="FFFFFF"/>
                <w:lang w:val="uk-UA"/>
              </w:rPr>
              <w:t>17</w:t>
            </w:r>
            <w:r w:rsidR="00394464" w:rsidRPr="00220D3A">
              <w:rPr>
                <w:rFonts w:ascii="Times New Roman" w:hAnsi="Times New Roman" w:cs="Times New Roman"/>
                <w:color w:val="000000"/>
                <w:sz w:val="28"/>
                <w:szCs w:val="28"/>
                <w:shd w:val="clear" w:color="auto" w:fill="FFFFFF"/>
                <w:lang w:val="uk-UA"/>
              </w:rPr>
              <w:t xml:space="preserve"> год.</w:t>
            </w:r>
            <w:r w:rsidR="00B21B56" w:rsidRPr="00220D3A">
              <w:rPr>
                <w:rFonts w:ascii="Times New Roman" w:hAnsi="Times New Roman" w:cs="Times New Roman"/>
                <w:color w:val="000000"/>
                <w:sz w:val="28"/>
                <w:szCs w:val="28"/>
                <w:shd w:val="clear" w:color="auto" w:fill="FFFFFF"/>
                <w:lang w:val="uk-UA"/>
              </w:rPr>
              <w:t xml:space="preserve"> 00</w:t>
            </w:r>
            <w:r w:rsidR="00666103" w:rsidRPr="00220D3A">
              <w:rPr>
                <w:rFonts w:ascii="Times New Roman" w:hAnsi="Times New Roman" w:cs="Times New Roman"/>
                <w:color w:val="000000"/>
                <w:sz w:val="28"/>
                <w:szCs w:val="28"/>
                <w:shd w:val="clear" w:color="auto" w:fill="FFFFFF"/>
                <w:lang w:val="uk-UA"/>
              </w:rPr>
              <w:t xml:space="preserve"> хв.</w:t>
            </w:r>
            <w:r w:rsidR="00E94AA5" w:rsidRPr="00220D3A">
              <w:rPr>
                <w:rFonts w:ascii="Times New Roman" w:hAnsi="Times New Roman" w:cs="Times New Roman"/>
                <w:color w:val="000000"/>
                <w:sz w:val="28"/>
                <w:szCs w:val="28"/>
                <w:shd w:val="clear" w:color="auto" w:fill="FFFFFF"/>
                <w:lang w:val="uk-UA"/>
              </w:rPr>
              <w:t xml:space="preserve"> </w:t>
            </w:r>
            <w:r w:rsidR="00220D3A" w:rsidRPr="00220D3A">
              <w:rPr>
                <w:rFonts w:ascii="Times New Roman" w:hAnsi="Times New Roman" w:cs="Times New Roman"/>
                <w:color w:val="000000"/>
                <w:sz w:val="28"/>
                <w:szCs w:val="28"/>
                <w:shd w:val="clear" w:color="auto" w:fill="FFFFFF"/>
                <w:lang w:val="uk-UA"/>
              </w:rPr>
              <w:t>23</w:t>
            </w:r>
            <w:r w:rsidR="00A107B8" w:rsidRPr="00220D3A">
              <w:rPr>
                <w:rFonts w:ascii="Times New Roman" w:hAnsi="Times New Roman" w:cs="Times New Roman"/>
                <w:color w:val="000000"/>
                <w:sz w:val="28"/>
                <w:szCs w:val="28"/>
                <w:shd w:val="clear" w:color="auto" w:fill="FFFFFF"/>
                <w:lang w:val="uk-UA"/>
              </w:rPr>
              <w:t xml:space="preserve"> </w:t>
            </w:r>
            <w:r w:rsidR="001D6A68" w:rsidRPr="00220D3A">
              <w:rPr>
                <w:rFonts w:ascii="Times New Roman" w:hAnsi="Times New Roman" w:cs="Times New Roman"/>
                <w:color w:val="000000"/>
                <w:sz w:val="28"/>
                <w:szCs w:val="28"/>
                <w:shd w:val="clear" w:color="auto" w:fill="FFFFFF"/>
                <w:lang w:val="uk-UA"/>
              </w:rPr>
              <w:t>листопада</w:t>
            </w:r>
            <w:r w:rsidR="001D6A68">
              <w:rPr>
                <w:rFonts w:ascii="Times New Roman" w:hAnsi="Times New Roman" w:cs="Times New Roman"/>
                <w:color w:val="000000"/>
                <w:sz w:val="28"/>
                <w:szCs w:val="28"/>
                <w:shd w:val="clear" w:color="auto" w:fill="FFFFFF"/>
                <w:lang w:val="uk-UA"/>
              </w:rPr>
              <w:t xml:space="preserve">  </w:t>
            </w:r>
            <w:r w:rsidR="00EB5934" w:rsidRPr="00E94AA5">
              <w:rPr>
                <w:rFonts w:ascii="Times New Roman" w:hAnsi="Times New Roman" w:cs="Times New Roman"/>
                <w:color w:val="000000"/>
                <w:sz w:val="28"/>
                <w:szCs w:val="28"/>
                <w:shd w:val="clear" w:color="auto" w:fill="FFFFFF"/>
                <w:lang w:val="uk-UA"/>
              </w:rPr>
              <w:t>2021 року</w:t>
            </w:r>
            <w:r w:rsidR="00DE06EE" w:rsidRPr="00E94AA5">
              <w:rPr>
                <w:rFonts w:ascii="Times New Roman" w:hAnsi="Times New Roman" w:cs="Times New Roman"/>
                <w:color w:val="000000"/>
                <w:sz w:val="28"/>
                <w:szCs w:val="28"/>
                <w:shd w:val="clear" w:color="auto" w:fill="FFFFFF"/>
                <w:lang w:val="uk-UA"/>
              </w:rPr>
              <w:t xml:space="preserve"> виключно через Єдиний портал вакансій державної служби за посиланням</w:t>
            </w:r>
            <w:r w:rsidR="00666103">
              <w:rPr>
                <w:rFonts w:ascii="Times New Roman" w:hAnsi="Times New Roman" w:cs="Times New Roman"/>
                <w:color w:val="000000"/>
                <w:sz w:val="28"/>
                <w:szCs w:val="28"/>
                <w:shd w:val="clear" w:color="auto" w:fill="FFFFFF"/>
                <w:lang w:val="uk-UA"/>
              </w:rPr>
              <w:t xml:space="preserve">: </w:t>
            </w:r>
            <w:hyperlink r:id="rId6" w:history="1">
              <w:r w:rsidR="00666103" w:rsidRPr="00210CE8">
                <w:rPr>
                  <w:rStyle w:val="a8"/>
                  <w:rFonts w:ascii="Times New Roman" w:hAnsi="Times New Roman" w:cs="Times New Roman"/>
                  <w:sz w:val="28"/>
                  <w:szCs w:val="28"/>
                  <w:shd w:val="clear" w:color="auto" w:fill="FFFFFF"/>
                  <w:lang w:val="uk-UA"/>
                </w:rPr>
                <w:t>https://career.gov.ua/</w:t>
              </w:r>
            </w:hyperlink>
            <w:r w:rsidR="00666103">
              <w:rPr>
                <w:rFonts w:ascii="Times New Roman" w:hAnsi="Times New Roman" w:cs="Times New Roman"/>
                <w:color w:val="000000"/>
                <w:sz w:val="28"/>
                <w:szCs w:val="28"/>
                <w:u w:val="single"/>
                <w:shd w:val="clear" w:color="auto" w:fill="FFFFFF"/>
                <w:lang w:val="uk-UA"/>
              </w:rPr>
              <w:t xml:space="preserve"> </w:t>
            </w:r>
          </w:p>
        </w:tc>
      </w:tr>
      <w:tr w:rsidR="00616CA0" w:rsidRPr="00E94AA5" w:rsidTr="005E2EB3">
        <w:tc>
          <w:tcPr>
            <w:tcW w:w="2904" w:type="dxa"/>
            <w:gridSpan w:val="2"/>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lastRenderedPageBreak/>
              <w:t>Додаткові (необов’язкові) документи</w:t>
            </w:r>
          </w:p>
        </w:tc>
        <w:tc>
          <w:tcPr>
            <w:tcW w:w="7310" w:type="dxa"/>
            <w:gridSpan w:val="3"/>
          </w:tcPr>
          <w:p w:rsidR="00616CA0" w:rsidRPr="00E94AA5" w:rsidRDefault="00616CA0" w:rsidP="00240770">
            <w:pPr>
              <w:tabs>
                <w:tab w:val="left" w:pos="-49"/>
              </w:tabs>
              <w:spacing w:after="0" w:line="240" w:lineRule="auto"/>
              <w:ind w:firstLine="2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Заява щодо забезпечення розумним </w:t>
            </w:r>
            <w:r w:rsidR="00EB5934" w:rsidRPr="00E94AA5">
              <w:rPr>
                <w:rFonts w:ascii="Times New Roman" w:hAnsi="Times New Roman" w:cs="Times New Roman"/>
                <w:color w:val="000000"/>
                <w:sz w:val="28"/>
                <w:szCs w:val="28"/>
                <w:shd w:val="clear" w:color="auto" w:fill="FFFFFF"/>
                <w:lang w:val="uk-UA"/>
              </w:rPr>
              <w:t xml:space="preserve">пристосуванням за </w:t>
            </w:r>
            <w:r w:rsidRPr="00E94AA5">
              <w:rPr>
                <w:rFonts w:ascii="Times New Roman" w:hAnsi="Times New Roman" w:cs="Times New Roman"/>
                <w:color w:val="000000"/>
                <w:sz w:val="28"/>
                <w:szCs w:val="28"/>
                <w:shd w:val="clear" w:color="auto" w:fill="FFFFFF"/>
                <w:lang w:val="uk-UA"/>
              </w:rPr>
              <w:t xml:space="preserve">формою згідно з додатком 3 до </w:t>
            </w:r>
            <w:r w:rsidR="00EB5934" w:rsidRPr="00E94AA5">
              <w:rPr>
                <w:rFonts w:ascii="Times New Roman" w:hAnsi="Times New Roman" w:cs="Times New Roman"/>
                <w:color w:val="000000"/>
                <w:sz w:val="28"/>
                <w:szCs w:val="28"/>
                <w:shd w:val="clear" w:color="auto" w:fill="FFFFFF"/>
                <w:lang w:val="uk-UA"/>
              </w:rPr>
              <w:t>Порядку</w:t>
            </w:r>
          </w:p>
        </w:tc>
      </w:tr>
      <w:tr w:rsidR="00616CA0" w:rsidRPr="00E94AA5" w:rsidTr="005E2EB3">
        <w:tc>
          <w:tcPr>
            <w:tcW w:w="2904" w:type="dxa"/>
            <w:gridSpan w:val="2"/>
            <w:hideMark/>
          </w:tcPr>
          <w:p w:rsidR="00616CA0" w:rsidRPr="00220D3A" w:rsidRDefault="00616CA0" w:rsidP="00042F19">
            <w:pPr>
              <w:spacing w:after="0" w:line="240" w:lineRule="auto"/>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Дата і час початку п</w:t>
            </w:r>
            <w:r w:rsidR="00BF47F4" w:rsidRPr="00220D3A">
              <w:rPr>
                <w:rFonts w:ascii="Times New Roman" w:hAnsi="Times New Roman" w:cs="Times New Roman"/>
                <w:color w:val="000000"/>
                <w:sz w:val="28"/>
                <w:szCs w:val="28"/>
                <w:shd w:val="clear" w:color="auto" w:fill="FFFFFF"/>
                <w:lang w:val="uk-UA"/>
              </w:rPr>
              <w:t>роведення тестування кандидатів</w:t>
            </w:r>
          </w:p>
          <w:p w:rsidR="00616CA0" w:rsidRPr="00220D3A" w:rsidRDefault="00616CA0" w:rsidP="00042F19">
            <w:pPr>
              <w:spacing w:after="0" w:line="240" w:lineRule="auto"/>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Місце або спосіб проведення тестування.</w:t>
            </w:r>
          </w:p>
          <w:p w:rsidR="00616CA0" w:rsidRPr="00220D3A" w:rsidRDefault="00616CA0" w:rsidP="00042F19">
            <w:pPr>
              <w:spacing w:after="0" w:line="240" w:lineRule="auto"/>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Місце або спосіб проведення співбесіди (із зазначенням електронної платформи для комунікації дистанційно)</w:t>
            </w:r>
          </w:p>
          <w:p w:rsidR="00C057A8" w:rsidRPr="00220D3A" w:rsidRDefault="00C057A8" w:rsidP="00880BE6">
            <w:pPr>
              <w:spacing w:after="0" w:line="240" w:lineRule="auto"/>
              <w:ind w:right="-50"/>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 xml:space="preserve">Місце або </w:t>
            </w:r>
            <w:r w:rsidR="00880BE6" w:rsidRPr="00220D3A">
              <w:rPr>
                <w:rFonts w:ascii="Times New Roman" w:hAnsi="Times New Roman" w:cs="Times New Roman"/>
                <w:color w:val="000000"/>
                <w:sz w:val="28"/>
                <w:szCs w:val="28"/>
                <w:shd w:val="clear" w:color="auto" w:fill="FFFFFF"/>
                <w:lang w:val="uk-UA"/>
              </w:rPr>
              <w:t xml:space="preserve"> </w:t>
            </w:r>
            <w:r w:rsidRPr="00220D3A">
              <w:rPr>
                <w:rFonts w:ascii="Times New Roman" w:hAnsi="Times New Roman" w:cs="Times New Roman"/>
                <w:color w:val="000000"/>
                <w:sz w:val="28"/>
                <w:szCs w:val="28"/>
                <w:shd w:val="clear" w:color="auto" w:fill="FFFFFF"/>
                <w:lang w:val="uk-UA"/>
              </w:rPr>
              <w:t xml:space="preserve">спосіб проведення співбесіди </w:t>
            </w:r>
          </w:p>
          <w:p w:rsidR="00616CA0" w:rsidRPr="00220D3A" w:rsidRDefault="00DE06EE" w:rsidP="00042F19">
            <w:pPr>
              <w:spacing w:after="0" w:line="240" w:lineRule="auto"/>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310" w:type="dxa"/>
            <w:gridSpan w:val="3"/>
            <w:hideMark/>
          </w:tcPr>
          <w:p w:rsidR="008244A3" w:rsidRPr="00220D3A" w:rsidRDefault="00220D3A"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25</w:t>
            </w:r>
            <w:r w:rsidR="001D6A68" w:rsidRPr="00220D3A">
              <w:rPr>
                <w:rFonts w:ascii="Times New Roman" w:hAnsi="Times New Roman" w:cs="Times New Roman"/>
                <w:color w:val="000000"/>
                <w:sz w:val="28"/>
                <w:szCs w:val="28"/>
                <w:shd w:val="clear" w:color="auto" w:fill="FFFFFF"/>
                <w:lang w:val="uk-UA"/>
              </w:rPr>
              <w:t xml:space="preserve"> листопада</w:t>
            </w:r>
            <w:r w:rsidR="008279E5" w:rsidRPr="00220D3A">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2021 року о 13</w:t>
            </w:r>
            <w:r w:rsidR="00666103" w:rsidRPr="00220D3A">
              <w:rPr>
                <w:rFonts w:ascii="Times New Roman" w:hAnsi="Times New Roman" w:cs="Times New Roman"/>
                <w:color w:val="000000"/>
                <w:sz w:val="28"/>
                <w:szCs w:val="28"/>
                <w:shd w:val="clear" w:color="auto" w:fill="FFFFFF"/>
                <w:lang w:val="uk-UA"/>
              </w:rPr>
              <w:t xml:space="preserve"> </w:t>
            </w:r>
            <w:r w:rsidR="006C4FE5" w:rsidRPr="00220D3A">
              <w:rPr>
                <w:rFonts w:ascii="Times New Roman" w:hAnsi="Times New Roman" w:cs="Times New Roman"/>
                <w:color w:val="000000"/>
                <w:sz w:val="28"/>
                <w:szCs w:val="28"/>
                <w:shd w:val="clear" w:color="auto" w:fill="FFFFFF"/>
                <w:lang w:val="uk-UA"/>
              </w:rPr>
              <w:t>год. 00 хв.</w:t>
            </w:r>
          </w:p>
          <w:p w:rsidR="00BF47F4" w:rsidRPr="00220D3A" w:rsidRDefault="00BF47F4"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BF47F4" w:rsidRPr="00220D3A" w:rsidRDefault="00BF47F4"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7635CB" w:rsidRPr="00220D3A" w:rsidRDefault="007635CB"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7635CB" w:rsidRPr="00220D3A" w:rsidRDefault="007635CB"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8244A3" w:rsidRPr="00220D3A" w:rsidRDefault="008244A3"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м. Київ, бульвар Т. Шевченка, 3 (проведення за фізичної присутності кандидатів)</w:t>
            </w:r>
          </w:p>
          <w:p w:rsidR="00DE06EE" w:rsidRPr="00220D3A" w:rsidRDefault="00DE06EE"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7635CB" w:rsidRPr="00220D3A" w:rsidRDefault="007635CB"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8244A3" w:rsidRPr="00220D3A" w:rsidRDefault="008244A3"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м. Київ, бульвар Т. Шевченка, 3 (проведення за фізичної присутності кандидатів)</w:t>
            </w:r>
          </w:p>
          <w:p w:rsidR="00C057A8" w:rsidRPr="00220D3A" w:rsidRDefault="00C057A8"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C057A8" w:rsidRPr="00220D3A" w:rsidRDefault="00C057A8"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C057A8" w:rsidRPr="00220D3A" w:rsidRDefault="00C057A8"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C057A8" w:rsidRPr="00220D3A" w:rsidRDefault="00C057A8"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DE06EE" w:rsidRPr="00220D3A" w:rsidRDefault="00DE06EE"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394464" w:rsidRPr="00220D3A" w:rsidRDefault="00394464"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7635CB" w:rsidRPr="00220D3A" w:rsidRDefault="007635CB"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p>
          <w:p w:rsidR="008244A3" w:rsidRPr="00220D3A" w:rsidRDefault="008244A3" w:rsidP="00BF47F4">
            <w:pPr>
              <w:tabs>
                <w:tab w:val="left" w:pos="-49"/>
              </w:tabs>
              <w:spacing w:after="0" w:line="240" w:lineRule="auto"/>
              <w:jc w:val="both"/>
              <w:rPr>
                <w:rFonts w:ascii="Times New Roman" w:hAnsi="Times New Roman" w:cs="Times New Roman"/>
                <w:color w:val="000000"/>
                <w:sz w:val="28"/>
                <w:szCs w:val="28"/>
                <w:shd w:val="clear" w:color="auto" w:fill="FFFFFF"/>
                <w:lang w:val="uk-UA"/>
              </w:rPr>
            </w:pPr>
            <w:r w:rsidRPr="00220D3A">
              <w:rPr>
                <w:rFonts w:ascii="Times New Roman" w:hAnsi="Times New Roman" w:cs="Times New Roman"/>
                <w:color w:val="000000"/>
                <w:sz w:val="28"/>
                <w:szCs w:val="28"/>
                <w:shd w:val="clear" w:color="auto" w:fill="FFFFFF"/>
                <w:lang w:val="uk-UA"/>
              </w:rPr>
              <w:t>м. Київ, бульвар Т. Шевченка, 3 (проведення за фізичної присутності кандидатів)</w:t>
            </w:r>
          </w:p>
          <w:p w:rsidR="00880BE6" w:rsidRPr="00220D3A" w:rsidRDefault="00880BE6" w:rsidP="00EB5934">
            <w:pPr>
              <w:tabs>
                <w:tab w:val="left" w:pos="-49"/>
              </w:tabs>
              <w:spacing w:after="0" w:line="240" w:lineRule="auto"/>
              <w:ind w:hanging="49"/>
              <w:jc w:val="both"/>
              <w:rPr>
                <w:rFonts w:ascii="Times New Roman" w:hAnsi="Times New Roman" w:cs="Times New Roman"/>
                <w:color w:val="000000"/>
                <w:sz w:val="28"/>
                <w:szCs w:val="28"/>
                <w:shd w:val="clear" w:color="auto" w:fill="FFFFFF"/>
                <w:lang w:val="uk-UA"/>
              </w:rPr>
            </w:pPr>
          </w:p>
          <w:p w:rsidR="00880BE6" w:rsidRPr="00220D3A" w:rsidRDefault="00880BE6" w:rsidP="00880BE6">
            <w:pPr>
              <w:rPr>
                <w:rFonts w:ascii="Times New Roman" w:hAnsi="Times New Roman" w:cs="Times New Roman"/>
                <w:sz w:val="28"/>
                <w:szCs w:val="28"/>
                <w:lang w:val="uk-UA"/>
              </w:rPr>
            </w:pPr>
          </w:p>
          <w:p w:rsidR="00616CA0" w:rsidRPr="00220D3A" w:rsidRDefault="00616CA0" w:rsidP="007635CB">
            <w:pPr>
              <w:tabs>
                <w:tab w:val="left" w:pos="-49"/>
              </w:tabs>
              <w:spacing w:after="0" w:line="240" w:lineRule="auto"/>
              <w:jc w:val="both"/>
              <w:rPr>
                <w:rFonts w:ascii="Times New Roman" w:hAnsi="Times New Roman" w:cs="Times New Roman"/>
                <w:sz w:val="28"/>
                <w:szCs w:val="28"/>
                <w:lang w:val="uk-UA"/>
              </w:rPr>
            </w:pPr>
          </w:p>
        </w:tc>
      </w:tr>
      <w:tr w:rsidR="00616CA0" w:rsidRPr="00E94AA5" w:rsidTr="005E2EB3">
        <w:tc>
          <w:tcPr>
            <w:tcW w:w="2904" w:type="dxa"/>
            <w:gridSpan w:val="2"/>
            <w:hideMark/>
          </w:tcPr>
          <w:p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Прізвище, ім’я та по батькові, номер </w:t>
            </w:r>
            <w:r w:rsidRPr="00E94AA5">
              <w:rPr>
                <w:rFonts w:ascii="Times New Roman" w:hAnsi="Times New Roman" w:cs="Times New Roman"/>
                <w:color w:val="000000"/>
                <w:sz w:val="28"/>
                <w:szCs w:val="28"/>
                <w:shd w:val="clear" w:color="auto" w:fill="FFFFFF"/>
                <w:lang w:val="uk-UA"/>
              </w:rPr>
              <w:lastRenderedPageBreak/>
              <w:t>телефону та адреса електронної пошти особи, яка надає додаткову інформацію з питань проведення конкурсу</w:t>
            </w:r>
          </w:p>
        </w:tc>
        <w:tc>
          <w:tcPr>
            <w:tcW w:w="7310" w:type="dxa"/>
            <w:gridSpan w:val="3"/>
            <w:hideMark/>
          </w:tcPr>
          <w:p w:rsidR="00616CA0" w:rsidRPr="00E94AA5" w:rsidRDefault="00EB5934" w:rsidP="00EB5934">
            <w:pPr>
              <w:tabs>
                <w:tab w:val="left" w:pos="-49"/>
              </w:tabs>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lastRenderedPageBreak/>
              <w:t xml:space="preserve">     </w:t>
            </w:r>
            <w:r w:rsidR="00886629" w:rsidRPr="00220D3A">
              <w:rPr>
                <w:rFonts w:ascii="Times New Roman" w:hAnsi="Times New Roman" w:cs="Times New Roman"/>
                <w:color w:val="000000"/>
                <w:sz w:val="28"/>
                <w:szCs w:val="28"/>
                <w:shd w:val="clear" w:color="auto" w:fill="FFFFFF"/>
                <w:lang w:val="uk-UA"/>
              </w:rPr>
              <w:t>Маршалковська Ольга Русланівна</w:t>
            </w:r>
          </w:p>
          <w:p w:rsidR="00DE06EE" w:rsidRPr="00E94AA5" w:rsidRDefault="00EB5934" w:rsidP="00EB5934">
            <w:pPr>
              <w:tabs>
                <w:tab w:val="left" w:pos="-49"/>
              </w:tabs>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proofErr w:type="spellStart"/>
            <w:r w:rsidRPr="00E94AA5">
              <w:rPr>
                <w:rFonts w:ascii="Times New Roman" w:hAnsi="Times New Roman" w:cs="Times New Roman"/>
                <w:color w:val="000000"/>
                <w:sz w:val="28"/>
                <w:szCs w:val="28"/>
                <w:shd w:val="clear" w:color="auto" w:fill="FFFFFF"/>
                <w:lang w:val="uk-UA"/>
              </w:rPr>
              <w:t>тел</w:t>
            </w:r>
            <w:proofErr w:type="spellEnd"/>
            <w:r w:rsidRPr="00E94AA5">
              <w:rPr>
                <w:rFonts w:ascii="Times New Roman" w:hAnsi="Times New Roman" w:cs="Times New Roman"/>
                <w:color w:val="000000"/>
                <w:sz w:val="28"/>
                <w:szCs w:val="28"/>
                <w:shd w:val="clear" w:color="auto" w:fill="FFFFFF"/>
                <w:lang w:val="uk-UA"/>
              </w:rPr>
              <w:t xml:space="preserve">. </w:t>
            </w:r>
            <w:r w:rsidR="00C77B1F" w:rsidRPr="00E94AA5">
              <w:rPr>
                <w:rFonts w:ascii="Times New Roman" w:hAnsi="Times New Roman" w:cs="Times New Roman"/>
                <w:color w:val="000000"/>
                <w:sz w:val="28"/>
                <w:szCs w:val="28"/>
                <w:shd w:val="clear" w:color="auto" w:fill="FFFFFF"/>
                <w:lang w:val="uk-UA"/>
              </w:rPr>
              <w:t xml:space="preserve">+38 </w:t>
            </w:r>
            <w:r w:rsidRPr="00E94AA5">
              <w:rPr>
                <w:rFonts w:ascii="Times New Roman" w:hAnsi="Times New Roman" w:cs="Times New Roman"/>
                <w:color w:val="000000"/>
                <w:sz w:val="28"/>
                <w:szCs w:val="28"/>
                <w:shd w:val="clear" w:color="auto" w:fill="FFFFFF"/>
                <w:lang w:val="uk-UA"/>
              </w:rPr>
              <w:t xml:space="preserve">(044) 279-72-51, </w:t>
            </w:r>
          </w:p>
          <w:p w:rsidR="00EB5934" w:rsidRPr="00D32A01" w:rsidRDefault="00C77B1F" w:rsidP="00ED511F">
            <w:pPr>
              <w:tabs>
                <w:tab w:val="left" w:pos="-49"/>
              </w:tabs>
              <w:spacing w:after="0" w:line="240" w:lineRule="auto"/>
              <w:ind w:hanging="49"/>
              <w:jc w:val="both"/>
              <w:rPr>
                <w:rFonts w:ascii="Times New Roman" w:hAnsi="Times New Roman" w:cs="Times New Roman"/>
                <w:color w:val="000000"/>
                <w:sz w:val="28"/>
                <w:szCs w:val="28"/>
                <w:shd w:val="clear" w:color="auto" w:fill="FFFFFF"/>
              </w:rPr>
            </w:pPr>
            <w:r w:rsidRPr="00E94AA5">
              <w:rPr>
                <w:rFonts w:ascii="Times New Roman" w:hAnsi="Times New Roman" w:cs="Times New Roman"/>
                <w:color w:val="000000"/>
                <w:sz w:val="28"/>
                <w:szCs w:val="28"/>
                <w:shd w:val="clear" w:color="auto" w:fill="FFFFFF"/>
                <w:lang w:val="uk-UA"/>
              </w:rPr>
              <w:lastRenderedPageBreak/>
              <w:t xml:space="preserve">     </w:t>
            </w:r>
            <w:r w:rsidR="00DE06EE" w:rsidRPr="00E94AA5">
              <w:rPr>
                <w:rFonts w:ascii="Times New Roman" w:hAnsi="Times New Roman" w:cs="Times New Roman"/>
                <w:color w:val="000000"/>
                <w:sz w:val="28"/>
                <w:szCs w:val="28"/>
                <w:shd w:val="clear" w:color="auto" w:fill="FFFFFF"/>
                <w:lang w:val="uk-UA"/>
              </w:rPr>
              <w:t xml:space="preserve">адреса електронної пошти: </w:t>
            </w:r>
            <w:proofErr w:type="spellStart"/>
            <w:r w:rsidR="00394464">
              <w:rPr>
                <w:rFonts w:ascii="Times New Roman" w:hAnsi="Times New Roman" w:cs="Times New Roman"/>
                <w:color w:val="000000"/>
                <w:sz w:val="28"/>
                <w:szCs w:val="28"/>
                <w:shd w:val="clear" w:color="auto" w:fill="FFFFFF"/>
                <w:lang w:val="en-US"/>
              </w:rPr>
              <w:t>cultureKMDA</w:t>
            </w:r>
            <w:proofErr w:type="spellEnd"/>
            <w:r w:rsidR="00394464" w:rsidRPr="00D32A01">
              <w:rPr>
                <w:rFonts w:ascii="Times New Roman" w:hAnsi="Times New Roman" w:cs="Times New Roman"/>
                <w:color w:val="000000"/>
                <w:sz w:val="28"/>
                <w:szCs w:val="28"/>
                <w:shd w:val="clear" w:color="auto" w:fill="FFFFFF"/>
              </w:rPr>
              <w:t>@</w:t>
            </w:r>
            <w:proofErr w:type="spellStart"/>
            <w:r w:rsidR="00394464">
              <w:rPr>
                <w:rFonts w:ascii="Times New Roman" w:hAnsi="Times New Roman" w:cs="Times New Roman"/>
                <w:color w:val="000000"/>
                <w:sz w:val="28"/>
                <w:szCs w:val="28"/>
                <w:shd w:val="clear" w:color="auto" w:fill="FFFFFF"/>
                <w:lang w:val="en-US"/>
              </w:rPr>
              <w:t>gmail</w:t>
            </w:r>
            <w:proofErr w:type="spellEnd"/>
            <w:r w:rsidR="00394464" w:rsidRPr="00D32A01">
              <w:rPr>
                <w:rFonts w:ascii="Times New Roman" w:hAnsi="Times New Roman" w:cs="Times New Roman"/>
                <w:color w:val="000000"/>
                <w:sz w:val="28"/>
                <w:szCs w:val="28"/>
                <w:shd w:val="clear" w:color="auto" w:fill="FFFFFF"/>
              </w:rPr>
              <w:t>.</w:t>
            </w:r>
            <w:r w:rsidR="00394464">
              <w:rPr>
                <w:rFonts w:ascii="Times New Roman" w:hAnsi="Times New Roman" w:cs="Times New Roman"/>
                <w:color w:val="000000"/>
                <w:sz w:val="28"/>
                <w:szCs w:val="28"/>
                <w:shd w:val="clear" w:color="auto" w:fill="FFFFFF"/>
                <w:lang w:val="en-US"/>
              </w:rPr>
              <w:t>com</w:t>
            </w:r>
          </w:p>
        </w:tc>
      </w:tr>
      <w:tr w:rsidR="00616CA0" w:rsidRPr="00E94AA5" w:rsidTr="007635CB">
        <w:tc>
          <w:tcPr>
            <w:tcW w:w="10214" w:type="dxa"/>
            <w:gridSpan w:val="5"/>
          </w:tcPr>
          <w:p w:rsidR="00B21B56" w:rsidRDefault="00B21B56" w:rsidP="00042F19">
            <w:pPr>
              <w:spacing w:after="0" w:line="240" w:lineRule="auto"/>
              <w:ind w:hanging="49"/>
              <w:jc w:val="center"/>
              <w:rPr>
                <w:rFonts w:ascii="Times New Roman" w:hAnsi="Times New Roman" w:cs="Times New Roman"/>
                <w:color w:val="000000"/>
                <w:sz w:val="28"/>
                <w:szCs w:val="28"/>
                <w:shd w:val="clear" w:color="auto" w:fill="FFFFFF"/>
                <w:lang w:val="uk-UA"/>
              </w:rPr>
            </w:pPr>
          </w:p>
          <w:p w:rsidR="00616CA0" w:rsidRPr="00E94AA5" w:rsidRDefault="00616CA0" w:rsidP="00042F19">
            <w:pPr>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Кваліфікаційні вимоги</w:t>
            </w:r>
          </w:p>
          <w:p w:rsidR="00616CA0" w:rsidRPr="00E94AA5" w:rsidRDefault="00616CA0" w:rsidP="00042F19">
            <w:pPr>
              <w:tabs>
                <w:tab w:val="left" w:pos="3990"/>
              </w:tabs>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ab/>
            </w:r>
          </w:p>
        </w:tc>
      </w:tr>
      <w:tr w:rsidR="001664C2" w:rsidRPr="00E94AA5" w:rsidTr="005E2EB3">
        <w:tc>
          <w:tcPr>
            <w:tcW w:w="853" w:type="dxa"/>
            <w:hideMark/>
          </w:tcPr>
          <w:p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w:t>
            </w:r>
          </w:p>
        </w:tc>
        <w:tc>
          <w:tcPr>
            <w:tcW w:w="2150" w:type="dxa"/>
            <w:gridSpan w:val="2"/>
            <w:hideMark/>
          </w:tcPr>
          <w:p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Освіта</w:t>
            </w:r>
          </w:p>
        </w:tc>
        <w:tc>
          <w:tcPr>
            <w:tcW w:w="7211" w:type="dxa"/>
            <w:gridSpan w:val="2"/>
            <w:hideMark/>
          </w:tcPr>
          <w:p w:rsidR="001664C2" w:rsidRDefault="001664C2" w:rsidP="000228B2">
            <w:pPr>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Присвоєно ступінь вищої освіти не нижче магістра, спеціаліста </w:t>
            </w:r>
            <w:r w:rsidR="002913D0">
              <w:rPr>
                <w:rFonts w:ascii="Times New Roman" w:hAnsi="Times New Roman" w:cs="Times New Roman"/>
                <w:color w:val="000000"/>
                <w:sz w:val="28"/>
                <w:szCs w:val="28"/>
                <w:shd w:val="clear" w:color="auto" w:fill="FFFFFF"/>
                <w:lang w:val="ru-UA"/>
              </w:rPr>
              <w:t>(</w:t>
            </w:r>
            <w:r w:rsidR="002913D0">
              <w:rPr>
                <w:rFonts w:ascii="Times New Roman" w:hAnsi="Times New Roman" w:cs="Times New Roman"/>
                <w:color w:val="000000"/>
                <w:sz w:val="28"/>
                <w:szCs w:val="28"/>
                <w:shd w:val="clear" w:color="auto" w:fill="FFFFFF"/>
                <w:lang w:val="uk-UA"/>
              </w:rPr>
              <w:t>фінансово-</w:t>
            </w:r>
            <w:r w:rsidR="000228B2">
              <w:rPr>
                <w:rFonts w:ascii="Times New Roman" w:hAnsi="Times New Roman" w:cs="Times New Roman"/>
                <w:color w:val="000000"/>
                <w:sz w:val="28"/>
                <w:szCs w:val="28"/>
                <w:shd w:val="clear" w:color="auto" w:fill="FFFFFF"/>
                <w:lang w:val="uk-UA"/>
              </w:rPr>
              <w:t>економічного спрямування</w:t>
            </w:r>
            <w:r w:rsidR="002913D0">
              <w:rPr>
                <w:rFonts w:ascii="Times New Roman" w:hAnsi="Times New Roman" w:cs="Times New Roman"/>
                <w:color w:val="000000"/>
                <w:sz w:val="28"/>
                <w:szCs w:val="28"/>
                <w:shd w:val="clear" w:color="auto" w:fill="FFFFFF"/>
                <w:lang w:val="ru-UA"/>
              </w:rPr>
              <w:t>)</w:t>
            </w:r>
            <w:bookmarkStart w:id="1" w:name="_GoBack"/>
            <w:bookmarkEnd w:id="1"/>
            <w:r w:rsidR="000228B2">
              <w:rPr>
                <w:rFonts w:ascii="Times New Roman" w:hAnsi="Times New Roman" w:cs="Times New Roman"/>
                <w:color w:val="000000"/>
                <w:sz w:val="28"/>
                <w:szCs w:val="28"/>
                <w:shd w:val="clear" w:color="auto" w:fill="FFFFFF"/>
                <w:lang w:val="uk-UA"/>
              </w:rPr>
              <w:t xml:space="preserve">. </w:t>
            </w:r>
          </w:p>
        </w:tc>
      </w:tr>
      <w:tr w:rsidR="001664C2" w:rsidRPr="00E94AA5" w:rsidTr="005E2EB3">
        <w:tc>
          <w:tcPr>
            <w:tcW w:w="853" w:type="dxa"/>
            <w:hideMark/>
          </w:tcPr>
          <w:p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p>
        </w:tc>
        <w:tc>
          <w:tcPr>
            <w:tcW w:w="2150" w:type="dxa"/>
            <w:gridSpan w:val="2"/>
            <w:hideMark/>
          </w:tcPr>
          <w:p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Досвід роботи</w:t>
            </w:r>
          </w:p>
        </w:tc>
        <w:tc>
          <w:tcPr>
            <w:tcW w:w="7211" w:type="dxa"/>
            <w:gridSpan w:val="2"/>
            <w:hideMark/>
          </w:tcPr>
          <w:p w:rsidR="001664C2" w:rsidRDefault="001664C2" w:rsidP="0016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664C2" w:rsidRPr="00E94AA5" w:rsidTr="005E2EB3">
        <w:tc>
          <w:tcPr>
            <w:tcW w:w="853" w:type="dxa"/>
            <w:hideMark/>
          </w:tcPr>
          <w:p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3.</w:t>
            </w:r>
          </w:p>
        </w:tc>
        <w:tc>
          <w:tcPr>
            <w:tcW w:w="2150" w:type="dxa"/>
            <w:gridSpan w:val="2"/>
            <w:hideMark/>
          </w:tcPr>
          <w:p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Володіння державною мовою</w:t>
            </w:r>
          </w:p>
        </w:tc>
        <w:tc>
          <w:tcPr>
            <w:tcW w:w="7211" w:type="dxa"/>
            <w:gridSpan w:val="2"/>
            <w:hideMark/>
          </w:tcPr>
          <w:p w:rsidR="001664C2" w:rsidRDefault="001664C2" w:rsidP="001664C2">
            <w:pPr>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Вільне володіння державною мовою</w:t>
            </w:r>
          </w:p>
        </w:tc>
      </w:tr>
      <w:tr w:rsidR="00616CA0" w:rsidRPr="00E94AA5" w:rsidTr="007635CB">
        <w:tc>
          <w:tcPr>
            <w:tcW w:w="10214" w:type="dxa"/>
            <w:gridSpan w:val="5"/>
          </w:tcPr>
          <w:p w:rsidR="00616CA0" w:rsidRPr="00E94AA5" w:rsidRDefault="00616CA0" w:rsidP="00F43DA9">
            <w:pPr>
              <w:tabs>
                <w:tab w:val="left" w:pos="3120"/>
              </w:tabs>
              <w:spacing w:after="0" w:line="240" w:lineRule="auto"/>
              <w:ind w:firstLine="27"/>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Вимоги до компетентності</w:t>
            </w:r>
          </w:p>
          <w:p w:rsidR="00616CA0" w:rsidRPr="00E94AA5" w:rsidRDefault="00616CA0" w:rsidP="00F43DA9">
            <w:pPr>
              <w:spacing w:after="0" w:line="240" w:lineRule="auto"/>
              <w:ind w:firstLine="27"/>
              <w:jc w:val="center"/>
              <w:rPr>
                <w:rFonts w:ascii="Times New Roman" w:hAnsi="Times New Roman" w:cs="Times New Roman"/>
                <w:color w:val="000000"/>
                <w:sz w:val="28"/>
                <w:szCs w:val="28"/>
                <w:shd w:val="clear" w:color="auto" w:fill="FFFFFF"/>
                <w:lang w:val="uk-UA"/>
              </w:rPr>
            </w:pPr>
          </w:p>
        </w:tc>
      </w:tr>
      <w:tr w:rsidR="00616CA0" w:rsidRPr="00E94AA5" w:rsidTr="007635CB">
        <w:tc>
          <w:tcPr>
            <w:tcW w:w="10214" w:type="dxa"/>
            <w:gridSpan w:val="5"/>
          </w:tcPr>
          <w:p w:rsidR="00616CA0" w:rsidRPr="00E94AA5" w:rsidRDefault="00616CA0" w:rsidP="00F43DA9">
            <w:pPr>
              <w:tabs>
                <w:tab w:val="left" w:pos="0"/>
              </w:tabs>
              <w:spacing w:after="0" w:line="240" w:lineRule="auto"/>
              <w:ind w:firstLine="27"/>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r w:rsidR="00DE06EE" w:rsidRPr="00E94AA5">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Вимога        </w:t>
            </w:r>
            <w:r w:rsidR="00B90F8A">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 Компоненти вимоги</w:t>
            </w:r>
          </w:p>
          <w:p w:rsidR="00616CA0" w:rsidRPr="00E94AA5" w:rsidRDefault="00616CA0" w:rsidP="00F43DA9">
            <w:pPr>
              <w:tabs>
                <w:tab w:val="left" w:pos="4440"/>
              </w:tabs>
              <w:spacing w:after="0" w:line="240" w:lineRule="auto"/>
              <w:ind w:firstLine="27"/>
              <w:rPr>
                <w:rFonts w:ascii="Times New Roman" w:hAnsi="Times New Roman" w:cs="Times New Roman"/>
                <w:color w:val="000000"/>
                <w:sz w:val="28"/>
                <w:szCs w:val="28"/>
                <w:shd w:val="clear" w:color="auto" w:fill="FFFFFF"/>
                <w:lang w:val="uk-UA"/>
              </w:rPr>
            </w:pPr>
          </w:p>
        </w:tc>
      </w:tr>
      <w:tr w:rsidR="00C93475" w:rsidRPr="00E94AA5" w:rsidTr="005E2EB3">
        <w:trPr>
          <w:trHeight w:val="650"/>
        </w:trPr>
        <w:tc>
          <w:tcPr>
            <w:tcW w:w="853" w:type="dxa"/>
          </w:tcPr>
          <w:p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w:t>
            </w:r>
          </w:p>
          <w:p w:rsidR="00C93475" w:rsidRDefault="00C93475"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jc w:val="center"/>
              <w:rPr>
                <w:rFonts w:ascii="Times New Roman" w:hAnsi="Times New Roman" w:cs="Times New Roman"/>
                <w:color w:val="000000"/>
                <w:sz w:val="28"/>
                <w:szCs w:val="28"/>
                <w:shd w:val="clear" w:color="auto" w:fill="FFFFFF"/>
                <w:lang w:val="uk-UA"/>
              </w:rPr>
            </w:pPr>
          </w:p>
          <w:p w:rsidR="005F3B0E" w:rsidRDefault="005F3B0E"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p>
        </w:tc>
        <w:tc>
          <w:tcPr>
            <w:tcW w:w="2150" w:type="dxa"/>
            <w:gridSpan w:val="2"/>
          </w:tcPr>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Лідерство</w:t>
            </w: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rsidR="00C93475" w:rsidRDefault="00C93475" w:rsidP="00C93475">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Стратегічне мислення</w:t>
            </w:r>
          </w:p>
        </w:tc>
        <w:tc>
          <w:tcPr>
            <w:tcW w:w="7211" w:type="dxa"/>
            <w:gridSpan w:val="2"/>
          </w:tcPr>
          <w:p w:rsidR="00C93475" w:rsidRPr="00D32A01" w:rsidRDefault="00C93475" w:rsidP="00C93475">
            <w:pPr>
              <w:widowControl w:val="0"/>
              <w:autoSpaceDE w:val="0"/>
              <w:autoSpaceDN w:val="0"/>
              <w:adjustRightInd w:val="0"/>
              <w:spacing w:after="0" w:line="240" w:lineRule="auto"/>
              <w:ind w:firstLine="27"/>
              <w:jc w:val="both"/>
              <w:rPr>
                <w:rFonts w:ascii="Times New Roman" w:eastAsia="Times New Roman" w:hAnsi="Times New Roman" w:cs="Times New Roman"/>
                <w:sz w:val="28"/>
                <w:szCs w:val="28"/>
                <w:lang w:val="uk-UA"/>
              </w:rPr>
            </w:pPr>
            <w:r w:rsidRPr="00D32A01">
              <w:rPr>
                <w:rFonts w:ascii="Times New Roman" w:eastAsia="Times New Roman" w:hAnsi="Times New Roman" w:cs="Times New Roman"/>
                <w:sz w:val="28"/>
                <w:szCs w:val="28"/>
                <w:lang w:val="uk-UA"/>
              </w:rPr>
              <w:t>- вміння та досвід у визначенні стратегії, напрямів діяльності і розвитку організації та встановлення її чітких цілей і завдань;</w:t>
            </w:r>
          </w:p>
          <w:p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вміння мотивувати до ефективної професійної діяльності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досягнення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індивідуального</w:t>
            </w:r>
            <w:proofErr w:type="spellEnd"/>
            <w:r>
              <w:rPr>
                <w:rFonts w:ascii="Times New Roman" w:eastAsia="Times New Roman" w:hAnsi="Times New Roman" w:cs="Times New Roman"/>
                <w:sz w:val="28"/>
                <w:szCs w:val="28"/>
              </w:rPr>
              <w:t xml:space="preserve"> та командного результату;</w:t>
            </w:r>
          </w:p>
          <w:p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створення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культури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відкритості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lang w:val="uk-UA"/>
              </w:rPr>
              <w:t>;</w:t>
            </w:r>
          </w:p>
          <w:p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shd w:val="clear" w:color="auto" w:fill="FFFFFF"/>
                <w:lang w:val="uk-UA"/>
              </w:rPr>
              <w:t>- вміння делегувати повноваження та управляти результатами діяльності;</w:t>
            </w:r>
          </w:p>
          <w:p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здатність до логічного мислення, узагальнення, конкретизації;</w:t>
            </w:r>
          </w:p>
          <w:p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уміння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перетворювати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довгострокові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цілі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концептуальне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бачення</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конкретні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задачі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показники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їх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чіткі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послідовні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плани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дій</w:t>
            </w:r>
            <w:proofErr w:type="spellEnd"/>
            <w:r>
              <w:rPr>
                <w:rFonts w:ascii="Times New Roman" w:eastAsia="Times New Roman" w:hAnsi="Times New Roman" w:cs="Times New Roman"/>
                <w:sz w:val="28"/>
                <w:szCs w:val="28"/>
              </w:rPr>
              <w:t>;</w:t>
            </w:r>
          </w:p>
          <w:p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вміння встановлювати причинно-наслідкові зв’язки;</w:t>
            </w:r>
          </w:p>
          <w:p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вміння аналізувати інформацію та робити висновки</w:t>
            </w:r>
          </w:p>
        </w:tc>
      </w:tr>
      <w:tr w:rsidR="00C93475" w:rsidRPr="00D32A01" w:rsidTr="005E2EB3">
        <w:trPr>
          <w:trHeight w:val="1022"/>
        </w:trPr>
        <w:tc>
          <w:tcPr>
            <w:tcW w:w="853" w:type="dxa"/>
          </w:tcPr>
          <w:p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3.</w:t>
            </w:r>
          </w:p>
        </w:tc>
        <w:tc>
          <w:tcPr>
            <w:tcW w:w="2150" w:type="dxa"/>
            <w:gridSpan w:val="2"/>
          </w:tcPr>
          <w:p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Прийняття ефективних рішень</w:t>
            </w:r>
          </w:p>
        </w:tc>
        <w:tc>
          <w:tcPr>
            <w:tcW w:w="7211" w:type="dxa"/>
            <w:gridSpan w:val="2"/>
          </w:tcPr>
          <w:p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приймати вчасні та виважені рішення;</w:t>
            </w:r>
          </w:p>
          <w:p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аналіз альтернатив;</w:t>
            </w:r>
          </w:p>
          <w:p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спроможність до виваженого ризику;</w:t>
            </w:r>
          </w:p>
          <w:p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автономність та ініціативність щодо пропозицій і рішень</w:t>
            </w:r>
          </w:p>
        </w:tc>
      </w:tr>
      <w:tr w:rsidR="00C93475" w:rsidRPr="00E94AA5" w:rsidTr="005E2EB3">
        <w:tc>
          <w:tcPr>
            <w:tcW w:w="853" w:type="dxa"/>
          </w:tcPr>
          <w:p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4.</w:t>
            </w:r>
          </w:p>
          <w:p w:rsidR="00C93475" w:rsidRDefault="00C93475"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jc w:val="center"/>
              <w:rPr>
                <w:rFonts w:ascii="Times New Roman" w:hAnsi="Times New Roman" w:cs="Times New Roman"/>
                <w:color w:val="000000"/>
                <w:sz w:val="28"/>
                <w:szCs w:val="28"/>
                <w:shd w:val="clear" w:color="auto" w:fill="FFFFFF"/>
                <w:lang w:val="uk-UA"/>
              </w:rPr>
            </w:pPr>
          </w:p>
          <w:p w:rsidR="00C93475" w:rsidRDefault="00C93475" w:rsidP="00C93475">
            <w:pPr>
              <w:spacing w:after="0"/>
              <w:jc w:val="center"/>
              <w:rPr>
                <w:rFonts w:ascii="Times New Roman" w:hAnsi="Times New Roman" w:cs="Times New Roman"/>
                <w:color w:val="000000"/>
                <w:sz w:val="28"/>
                <w:szCs w:val="28"/>
                <w:shd w:val="clear" w:color="auto" w:fill="FFFFFF"/>
                <w:lang w:val="uk-UA"/>
              </w:rPr>
            </w:pPr>
          </w:p>
          <w:p w:rsidR="00C93475" w:rsidRDefault="00C93475" w:rsidP="00C93475">
            <w:pPr>
              <w:spacing w:after="0"/>
              <w:jc w:val="center"/>
              <w:rPr>
                <w:rFonts w:ascii="Times New Roman" w:hAnsi="Times New Roman" w:cs="Times New Roman"/>
                <w:color w:val="000000"/>
                <w:sz w:val="28"/>
                <w:szCs w:val="28"/>
                <w:shd w:val="clear" w:color="auto" w:fill="FFFFFF"/>
                <w:lang w:val="uk-UA"/>
              </w:rPr>
            </w:pPr>
          </w:p>
        </w:tc>
        <w:tc>
          <w:tcPr>
            <w:tcW w:w="2150" w:type="dxa"/>
            <w:gridSpan w:val="2"/>
          </w:tcPr>
          <w:p w:rsidR="00C93475" w:rsidRDefault="00C93475" w:rsidP="00C93475">
            <w:pPr>
              <w:spacing w:after="0" w:line="240" w:lineRule="auto"/>
              <w:ind w:hanging="49"/>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Комунікація та взаємодія</w:t>
            </w:r>
          </w:p>
          <w:p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rsidR="00C93475" w:rsidRDefault="00C93475" w:rsidP="00C93475">
            <w:pPr>
              <w:spacing w:after="0" w:line="240" w:lineRule="auto"/>
              <w:ind w:left="51" w:hanging="51"/>
              <w:rPr>
                <w:rFonts w:ascii="Times New Roman" w:hAnsi="Times New Roman" w:cs="Times New Roman"/>
                <w:sz w:val="28"/>
                <w:szCs w:val="28"/>
                <w:shd w:val="clear" w:color="auto" w:fill="FFFFFF"/>
                <w:lang w:val="uk-UA"/>
              </w:rPr>
            </w:pPr>
          </w:p>
          <w:p w:rsidR="00C93475" w:rsidRDefault="00C93475" w:rsidP="00C93475">
            <w:pPr>
              <w:spacing w:after="0" w:line="240" w:lineRule="auto"/>
              <w:ind w:left="51" w:hanging="51"/>
              <w:rPr>
                <w:rFonts w:ascii="Times New Roman" w:hAnsi="Times New Roman" w:cs="Times New Roman"/>
                <w:sz w:val="28"/>
                <w:szCs w:val="28"/>
                <w:shd w:val="clear" w:color="auto" w:fill="FFFFFF"/>
                <w:lang w:val="uk-UA"/>
              </w:rPr>
            </w:pPr>
          </w:p>
          <w:p w:rsidR="00C93475" w:rsidRDefault="00C93475" w:rsidP="00C93475">
            <w:pPr>
              <w:spacing w:after="0" w:line="240" w:lineRule="auto"/>
              <w:rPr>
                <w:rFonts w:ascii="Times New Roman" w:hAnsi="Times New Roman" w:cs="Times New Roman"/>
                <w:sz w:val="28"/>
                <w:szCs w:val="28"/>
                <w:shd w:val="clear" w:color="auto" w:fill="FFFFFF"/>
                <w:lang w:val="uk-UA"/>
              </w:rPr>
            </w:pPr>
          </w:p>
        </w:tc>
        <w:tc>
          <w:tcPr>
            <w:tcW w:w="7211" w:type="dxa"/>
            <w:gridSpan w:val="2"/>
          </w:tcPr>
          <w:p w:rsidR="00C93475" w:rsidRDefault="00C93475" w:rsidP="00C93475">
            <w:pPr>
              <w:pStyle w:val="1"/>
              <w:tabs>
                <w:tab w:val="left" w:pos="1350"/>
              </w:tabs>
              <w:spacing w:after="0" w:line="240" w:lineRule="auto"/>
              <w:ind w:hanging="49"/>
              <w:jc w:val="both"/>
              <w:rPr>
                <w:color w:val="000000"/>
                <w:sz w:val="28"/>
                <w:szCs w:val="28"/>
                <w:shd w:val="clear" w:color="auto" w:fill="FFFFFF"/>
                <w:lang w:val="uk-UA"/>
              </w:rPr>
            </w:pPr>
            <w:r>
              <w:rPr>
                <w:rFonts w:eastAsiaTheme="minorHAnsi"/>
                <w:color w:val="000000"/>
                <w:kern w:val="0"/>
                <w:sz w:val="28"/>
                <w:szCs w:val="28"/>
                <w:shd w:val="clear" w:color="auto" w:fill="FFFFFF"/>
                <w:lang w:val="uk-UA" w:eastAsia="en-US"/>
              </w:rPr>
              <w:t>- комунікабельність, вміння визначати заінтересовані і впливові сторони та розбудовувати партнерські відносини, здатність зн</w:t>
            </w:r>
            <w:r>
              <w:rPr>
                <w:color w:val="000000"/>
                <w:sz w:val="28"/>
                <w:szCs w:val="28"/>
                <w:shd w:val="clear" w:color="auto" w:fill="FFFFFF"/>
                <w:lang w:val="uk-UA"/>
              </w:rPr>
              <w:t>аходити та залучати  меценатів;</w:t>
            </w:r>
          </w:p>
          <w:p w:rsidR="00C93475" w:rsidRDefault="00C93475" w:rsidP="00C93475">
            <w:pPr>
              <w:pStyle w:val="1"/>
              <w:tabs>
                <w:tab w:val="left" w:pos="1350"/>
              </w:tabs>
              <w:spacing w:after="0" w:line="240" w:lineRule="auto"/>
              <w:ind w:hanging="49"/>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ефективно взаємодіяти – дослухатися, сприймати та викладати думку;</w:t>
            </w:r>
          </w:p>
          <w:p w:rsidR="00C93475" w:rsidRDefault="00C93475" w:rsidP="00C93475">
            <w:pPr>
              <w:pStyle w:val="1"/>
              <w:tabs>
                <w:tab w:val="left" w:pos="0"/>
              </w:tabs>
              <w:spacing w:after="0" w:line="240" w:lineRule="auto"/>
              <w:ind w:hanging="49"/>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переконувати інших за допомогою аргументів та послідовної комунікації</w:t>
            </w:r>
          </w:p>
          <w:p w:rsidR="00C93475" w:rsidRDefault="00C93475" w:rsidP="00C93475">
            <w:pPr>
              <w:pStyle w:val="1"/>
              <w:tabs>
                <w:tab w:val="left" w:pos="0"/>
              </w:tabs>
              <w:spacing w:after="0" w:line="240" w:lineRule="auto"/>
              <w:ind w:hanging="49"/>
              <w:jc w:val="both"/>
              <w:rPr>
                <w:color w:val="auto"/>
                <w:sz w:val="28"/>
                <w:szCs w:val="28"/>
                <w:lang w:val="uk-UA"/>
              </w:rPr>
            </w:pPr>
            <w:r>
              <w:rPr>
                <w:color w:val="auto"/>
                <w:sz w:val="28"/>
                <w:szCs w:val="28"/>
              </w:rPr>
              <w:t xml:space="preserve">- </w:t>
            </w:r>
            <w:proofErr w:type="spellStart"/>
            <w:r>
              <w:rPr>
                <w:color w:val="auto"/>
                <w:sz w:val="28"/>
                <w:szCs w:val="28"/>
              </w:rPr>
              <w:t>рішучість</w:t>
            </w:r>
            <w:proofErr w:type="spellEnd"/>
            <w:r>
              <w:rPr>
                <w:color w:val="auto"/>
                <w:sz w:val="28"/>
                <w:szCs w:val="28"/>
              </w:rPr>
              <w:t xml:space="preserve"> і </w:t>
            </w:r>
            <w:proofErr w:type="spellStart"/>
            <w:r>
              <w:rPr>
                <w:color w:val="auto"/>
                <w:sz w:val="28"/>
                <w:szCs w:val="28"/>
              </w:rPr>
              <w:t>наполегливість</w:t>
            </w:r>
            <w:proofErr w:type="spellEnd"/>
            <w:r>
              <w:rPr>
                <w:color w:val="auto"/>
                <w:sz w:val="28"/>
                <w:szCs w:val="28"/>
              </w:rPr>
              <w:t xml:space="preserve"> у </w:t>
            </w:r>
            <w:proofErr w:type="spellStart"/>
            <w:r>
              <w:rPr>
                <w:color w:val="auto"/>
                <w:sz w:val="28"/>
                <w:szCs w:val="28"/>
              </w:rPr>
              <w:t>впровадженні</w:t>
            </w:r>
            <w:proofErr w:type="spellEnd"/>
            <w:r>
              <w:rPr>
                <w:color w:val="auto"/>
                <w:sz w:val="28"/>
                <w:szCs w:val="28"/>
              </w:rPr>
              <w:t xml:space="preserve"> </w:t>
            </w:r>
            <w:proofErr w:type="spellStart"/>
            <w:r>
              <w:rPr>
                <w:color w:val="auto"/>
                <w:sz w:val="28"/>
                <w:szCs w:val="28"/>
              </w:rPr>
              <w:t>змін</w:t>
            </w:r>
            <w:proofErr w:type="spellEnd"/>
            <w:r>
              <w:rPr>
                <w:color w:val="auto"/>
                <w:sz w:val="28"/>
                <w:szCs w:val="28"/>
              </w:rPr>
              <w:t>;</w:t>
            </w:r>
            <w:r>
              <w:rPr>
                <w:color w:val="auto"/>
                <w:sz w:val="28"/>
                <w:szCs w:val="28"/>
                <w:lang w:val="uk-UA"/>
              </w:rPr>
              <w:t xml:space="preserve"> </w:t>
            </w:r>
          </w:p>
          <w:p w:rsidR="00C93475" w:rsidRDefault="00C93475" w:rsidP="00C93475">
            <w:pPr>
              <w:pStyle w:val="1"/>
              <w:tabs>
                <w:tab w:val="left" w:pos="0"/>
              </w:tabs>
              <w:spacing w:after="0" w:line="240" w:lineRule="auto"/>
              <w:ind w:hanging="49"/>
              <w:jc w:val="both"/>
              <w:rPr>
                <w:rFonts w:eastAsiaTheme="minorHAnsi"/>
                <w:color w:val="000000"/>
                <w:kern w:val="0"/>
                <w:sz w:val="28"/>
                <w:szCs w:val="28"/>
                <w:shd w:val="clear" w:color="auto" w:fill="FFFFFF"/>
                <w:lang w:val="uk-UA" w:eastAsia="en-US"/>
              </w:rPr>
            </w:pPr>
          </w:p>
        </w:tc>
      </w:tr>
      <w:tr w:rsidR="00385F87" w:rsidRPr="00E94AA5" w:rsidTr="007635CB">
        <w:tc>
          <w:tcPr>
            <w:tcW w:w="10214" w:type="dxa"/>
            <w:gridSpan w:val="5"/>
          </w:tcPr>
          <w:p w:rsidR="00385F87" w:rsidRDefault="00385F87" w:rsidP="009426DC">
            <w:pPr>
              <w:tabs>
                <w:tab w:val="left" w:pos="432"/>
                <w:tab w:val="left" w:pos="3615"/>
                <w:tab w:val="center" w:pos="4954"/>
              </w:tabs>
              <w:spacing w:after="0" w:line="240" w:lineRule="auto"/>
              <w:rPr>
                <w:rFonts w:ascii="Times New Roman" w:hAnsi="Times New Roman" w:cs="Times New Roman"/>
                <w:color w:val="000000"/>
                <w:sz w:val="28"/>
                <w:szCs w:val="28"/>
                <w:shd w:val="clear" w:color="auto" w:fill="FFFFFF"/>
                <w:lang w:val="uk-UA"/>
              </w:rPr>
            </w:pPr>
          </w:p>
          <w:p w:rsidR="00385F87" w:rsidRPr="00E94AA5" w:rsidRDefault="00385F87" w:rsidP="00385F87">
            <w:pPr>
              <w:tabs>
                <w:tab w:val="left" w:pos="432"/>
                <w:tab w:val="left" w:pos="3615"/>
                <w:tab w:val="center" w:pos="4954"/>
              </w:tabs>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Професійні знання</w:t>
            </w:r>
          </w:p>
          <w:p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p>
        </w:tc>
      </w:tr>
      <w:tr w:rsidR="00385F87" w:rsidRPr="00E94AA5" w:rsidTr="005E2EB3">
        <w:tc>
          <w:tcPr>
            <w:tcW w:w="853" w:type="dxa"/>
          </w:tcPr>
          <w:p w:rsidR="00385F87" w:rsidRPr="00E94AA5" w:rsidRDefault="00385F87" w:rsidP="00385F87">
            <w:pPr>
              <w:jc w:val="center"/>
              <w:rPr>
                <w:rFonts w:ascii="Times New Roman" w:hAnsi="Times New Roman" w:cs="Times New Roman"/>
                <w:color w:val="000000"/>
                <w:sz w:val="28"/>
                <w:szCs w:val="28"/>
                <w:shd w:val="clear" w:color="auto" w:fill="FFFFFF"/>
                <w:lang w:val="uk-UA"/>
              </w:rPr>
            </w:pPr>
          </w:p>
        </w:tc>
        <w:tc>
          <w:tcPr>
            <w:tcW w:w="2150" w:type="dxa"/>
            <w:gridSpan w:val="2"/>
            <w:hideMark/>
          </w:tcPr>
          <w:p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Вимога</w:t>
            </w:r>
          </w:p>
        </w:tc>
        <w:tc>
          <w:tcPr>
            <w:tcW w:w="7211" w:type="dxa"/>
            <w:gridSpan w:val="2"/>
          </w:tcPr>
          <w:p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Компоненти вимоги</w:t>
            </w:r>
          </w:p>
          <w:p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p>
        </w:tc>
      </w:tr>
      <w:tr w:rsidR="00385F87" w:rsidRPr="00E94AA5" w:rsidTr="005E2EB3">
        <w:tc>
          <w:tcPr>
            <w:tcW w:w="853" w:type="dxa"/>
            <w:hideMark/>
          </w:tcPr>
          <w:p w:rsidR="00385F87" w:rsidRPr="00E94AA5" w:rsidRDefault="00385F87" w:rsidP="00385F87">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1.</w:t>
            </w:r>
          </w:p>
        </w:tc>
        <w:tc>
          <w:tcPr>
            <w:tcW w:w="2150" w:type="dxa"/>
            <w:gridSpan w:val="2"/>
            <w:hideMark/>
          </w:tcPr>
          <w:p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 законодавства</w:t>
            </w:r>
          </w:p>
        </w:tc>
        <w:tc>
          <w:tcPr>
            <w:tcW w:w="7211" w:type="dxa"/>
            <w:gridSpan w:val="2"/>
          </w:tcPr>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w:t>
            </w:r>
          </w:p>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Конституції України;</w:t>
            </w:r>
          </w:p>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Закону України «Про державну службу»,</w:t>
            </w:r>
          </w:p>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Закону України «Про запобігання корупції», Закон України «Про місцеве самоврядування в Україні», Закон України «Про столицю України - місто-герой Київ», </w:t>
            </w:r>
            <w:r>
              <w:rPr>
                <w:rFonts w:ascii="Times New Roman" w:hAnsi="Times New Roman" w:cs="Times New Roman"/>
                <w:color w:val="000000"/>
                <w:sz w:val="28"/>
                <w:szCs w:val="28"/>
                <w:shd w:val="clear" w:color="auto" w:fill="FFFFFF"/>
                <w:lang w:val="uk-UA"/>
              </w:rPr>
              <w:t xml:space="preserve">Бюджетний кодекс України, </w:t>
            </w:r>
            <w:r w:rsidRPr="00E94AA5">
              <w:rPr>
                <w:rFonts w:ascii="Times New Roman" w:hAnsi="Times New Roman" w:cs="Times New Roman"/>
                <w:color w:val="000000"/>
                <w:sz w:val="28"/>
                <w:szCs w:val="28"/>
                <w:shd w:val="clear" w:color="auto" w:fill="FFFFFF"/>
                <w:lang w:val="uk-UA"/>
              </w:rPr>
              <w:t>Закон України «Про доступ до публічної інформації», Закон України «Про звернення громадян»</w:t>
            </w:r>
          </w:p>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p>
        </w:tc>
      </w:tr>
      <w:tr w:rsidR="00385F87" w:rsidRPr="00D32A01" w:rsidTr="005E2EB3">
        <w:tc>
          <w:tcPr>
            <w:tcW w:w="853" w:type="dxa"/>
          </w:tcPr>
          <w:p w:rsidR="00385F87" w:rsidRPr="00E94AA5" w:rsidRDefault="00385F87" w:rsidP="00385F87">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2.</w:t>
            </w:r>
          </w:p>
        </w:tc>
        <w:tc>
          <w:tcPr>
            <w:tcW w:w="2150" w:type="dxa"/>
            <w:gridSpan w:val="2"/>
          </w:tcPr>
          <w:p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 законодавства у сфері</w:t>
            </w:r>
          </w:p>
          <w:p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p>
        </w:tc>
        <w:tc>
          <w:tcPr>
            <w:tcW w:w="7211" w:type="dxa"/>
            <w:gridSpan w:val="2"/>
            <w:hideMark/>
          </w:tcPr>
          <w:p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w:t>
            </w:r>
          </w:p>
          <w:p w:rsidR="005E2EB3" w:rsidRDefault="001D18A0" w:rsidP="005E2EB3">
            <w:pPr>
              <w:tabs>
                <w:tab w:val="left" w:pos="5939"/>
                <w:tab w:val="left" w:pos="6079"/>
              </w:tabs>
              <w:spacing w:after="0" w:line="240" w:lineRule="auto"/>
              <w:ind w:left="27" w:hanging="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Закон України «Про культуру», </w:t>
            </w:r>
            <w:r w:rsidR="005E2EB3" w:rsidRPr="00E94AA5">
              <w:rPr>
                <w:rFonts w:ascii="Times New Roman" w:hAnsi="Times New Roman" w:cs="Times New Roman"/>
                <w:color w:val="000000"/>
                <w:sz w:val="28"/>
                <w:szCs w:val="28"/>
                <w:shd w:val="clear" w:color="auto" w:fill="FFFFFF"/>
                <w:lang w:val="uk-UA"/>
              </w:rPr>
              <w:t xml:space="preserve">Закон України «Про </w:t>
            </w:r>
            <w:r w:rsidR="005E2EB3">
              <w:rPr>
                <w:rFonts w:ascii="Times New Roman" w:hAnsi="Times New Roman" w:cs="Times New Roman"/>
                <w:color w:val="000000"/>
                <w:sz w:val="28"/>
                <w:szCs w:val="28"/>
                <w:shd w:val="clear" w:color="auto" w:fill="FFFFFF"/>
                <w:lang w:val="uk-UA"/>
              </w:rPr>
              <w:t>публічні закупівлі», Знання з економіки, менеджменту та фінансів.</w:t>
            </w:r>
          </w:p>
          <w:p w:rsidR="005E2EB3" w:rsidRDefault="005E2EB3" w:rsidP="005E2EB3">
            <w:pPr>
              <w:tabs>
                <w:tab w:val="left" w:pos="5939"/>
                <w:tab w:val="left" w:pos="6079"/>
              </w:tabs>
              <w:spacing w:after="0" w:line="240" w:lineRule="auto"/>
              <w:ind w:left="27" w:hanging="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Знання нормативно-законодавчих актів, що регулюють бюджетні процеси.</w:t>
            </w:r>
          </w:p>
          <w:p w:rsidR="00385F87" w:rsidRPr="00E94AA5" w:rsidRDefault="00385F87" w:rsidP="005E2EB3">
            <w:pPr>
              <w:tabs>
                <w:tab w:val="left" w:pos="5939"/>
                <w:tab w:val="left" w:pos="6079"/>
              </w:tabs>
              <w:spacing w:after="0" w:line="240" w:lineRule="auto"/>
              <w:ind w:left="27" w:hanging="27"/>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Положення про Департамент культури виконавчого органу Київської міської ради (Київської міської державної адміністрації), затвердженого рішенням Київської міської ради від 29 листопада 2013 року</w:t>
            </w:r>
            <w:r>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2183 (в редакції розпорядження виконавчого органу Київської міської ради (Київської міської державної адміністрації) від 01 липня 2020</w:t>
            </w:r>
            <w:r>
              <w:rPr>
                <w:rFonts w:ascii="Times New Roman" w:hAnsi="Times New Roman" w:cs="Times New Roman"/>
                <w:color w:val="000000"/>
                <w:sz w:val="28"/>
                <w:szCs w:val="28"/>
                <w:shd w:val="clear" w:color="auto" w:fill="FFFFFF"/>
                <w:lang w:val="uk-UA"/>
              </w:rPr>
              <w:t xml:space="preserve"> року</w:t>
            </w:r>
            <w:r w:rsidR="001D18A0">
              <w:rPr>
                <w:rFonts w:ascii="Times New Roman" w:hAnsi="Times New Roman" w:cs="Times New Roman"/>
                <w:color w:val="000000"/>
                <w:sz w:val="28"/>
                <w:szCs w:val="28"/>
                <w:shd w:val="clear" w:color="auto" w:fill="FFFFFF"/>
                <w:lang w:val="uk-UA"/>
              </w:rPr>
              <w:t xml:space="preserve"> </w:t>
            </w:r>
            <w:r w:rsidR="005E2EB3">
              <w:rPr>
                <w:rFonts w:ascii="Times New Roman" w:hAnsi="Times New Roman" w:cs="Times New Roman"/>
                <w:color w:val="000000"/>
                <w:sz w:val="28"/>
                <w:szCs w:val="28"/>
                <w:shd w:val="clear" w:color="auto" w:fill="FFFFFF"/>
                <w:lang w:val="uk-UA"/>
              </w:rPr>
              <w:t>№ 945).</w:t>
            </w:r>
            <w:r w:rsidR="00441D2C">
              <w:rPr>
                <w:rFonts w:ascii="Times New Roman" w:hAnsi="Times New Roman" w:cs="Times New Roman"/>
                <w:color w:val="000000"/>
                <w:sz w:val="28"/>
                <w:szCs w:val="28"/>
                <w:shd w:val="clear" w:color="auto" w:fill="FFFFFF"/>
                <w:lang w:val="uk-UA"/>
              </w:rPr>
              <w:t xml:space="preserve"> </w:t>
            </w:r>
          </w:p>
        </w:tc>
      </w:tr>
    </w:tbl>
    <w:p w:rsidR="00446ACB" w:rsidRPr="00E94AA5" w:rsidRDefault="00446ACB" w:rsidP="005E2EB3">
      <w:pPr>
        <w:rPr>
          <w:rFonts w:ascii="Times New Roman" w:hAnsi="Times New Roman" w:cs="Times New Roman"/>
          <w:color w:val="000000"/>
          <w:sz w:val="28"/>
          <w:szCs w:val="28"/>
          <w:shd w:val="clear" w:color="auto" w:fill="FFFFFF"/>
          <w:lang w:val="uk-UA"/>
        </w:rPr>
      </w:pPr>
    </w:p>
    <w:sectPr w:rsidR="00446ACB" w:rsidRPr="00E94AA5" w:rsidSect="000254D9">
      <w:pgSz w:w="12240" w:h="15840"/>
      <w:pgMar w:top="851"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3BB"/>
    <w:multiLevelType w:val="hybridMultilevel"/>
    <w:tmpl w:val="2118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F3805"/>
    <w:multiLevelType w:val="hybridMultilevel"/>
    <w:tmpl w:val="B5E47AB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FC43F9"/>
    <w:multiLevelType w:val="hybridMultilevel"/>
    <w:tmpl w:val="4EFED646"/>
    <w:lvl w:ilvl="0" w:tplc="0638FA70">
      <w:start w:val="1"/>
      <w:numFmt w:val="decimal"/>
      <w:lvlText w:val="%1."/>
      <w:lvlJc w:val="left"/>
      <w:pPr>
        <w:ind w:left="431" w:hanging="48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 w15:restartNumberingAfterBreak="0">
    <w:nsid w:val="24B90676"/>
    <w:multiLevelType w:val="hybridMultilevel"/>
    <w:tmpl w:val="EC3C570A"/>
    <w:lvl w:ilvl="0" w:tplc="740435A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960D3"/>
    <w:multiLevelType w:val="hybridMultilevel"/>
    <w:tmpl w:val="D3F85C64"/>
    <w:lvl w:ilvl="0" w:tplc="0422000F">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5" w15:restartNumberingAfterBreak="0">
    <w:nsid w:val="2A2E531B"/>
    <w:multiLevelType w:val="hybridMultilevel"/>
    <w:tmpl w:val="CE80891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95353C"/>
    <w:multiLevelType w:val="hybridMultilevel"/>
    <w:tmpl w:val="22AA163A"/>
    <w:lvl w:ilvl="0" w:tplc="C3B47C40">
      <w:start w:val="1"/>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7" w15:restartNumberingAfterBreak="0">
    <w:nsid w:val="37BF55E6"/>
    <w:multiLevelType w:val="hybridMultilevel"/>
    <w:tmpl w:val="87F8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B75F2"/>
    <w:multiLevelType w:val="hybridMultilevel"/>
    <w:tmpl w:val="FFA4CC82"/>
    <w:lvl w:ilvl="0" w:tplc="740435A8">
      <w:start w:val="1"/>
      <w:numFmt w:val="decimal"/>
      <w:lvlText w:val="%1."/>
      <w:lvlJc w:val="left"/>
      <w:pPr>
        <w:ind w:left="360" w:hanging="360"/>
      </w:pPr>
      <w:rPr>
        <w:rFonts w:eastAsia="Times New Roman" w:hint="default"/>
      </w:rPr>
    </w:lvl>
    <w:lvl w:ilvl="1" w:tplc="3B105E3A">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40AEC"/>
    <w:multiLevelType w:val="hybridMultilevel"/>
    <w:tmpl w:val="2B12DA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C6F33"/>
    <w:multiLevelType w:val="hybridMultilevel"/>
    <w:tmpl w:val="7896A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9411B7"/>
    <w:multiLevelType w:val="hybridMultilevel"/>
    <w:tmpl w:val="30826468"/>
    <w:lvl w:ilvl="0" w:tplc="E0FA6F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147E29"/>
    <w:multiLevelType w:val="multilevel"/>
    <w:tmpl w:val="4D02CA76"/>
    <w:lvl w:ilvl="0">
      <w:start w:val="2"/>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67004159"/>
    <w:multiLevelType w:val="hybridMultilevel"/>
    <w:tmpl w:val="69DCB4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8C527DF"/>
    <w:multiLevelType w:val="hybridMultilevel"/>
    <w:tmpl w:val="4BEE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36F13"/>
    <w:multiLevelType w:val="hybridMultilevel"/>
    <w:tmpl w:val="15FCC19A"/>
    <w:lvl w:ilvl="0" w:tplc="D3FE331C">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6"/>
  </w:num>
  <w:num w:numId="5">
    <w:abstractNumId w:val="7"/>
  </w:num>
  <w:num w:numId="6">
    <w:abstractNumId w:val="9"/>
  </w:num>
  <w:num w:numId="7">
    <w:abstractNumId w:val="3"/>
  </w:num>
  <w:num w:numId="8">
    <w:abstractNumId w:val="8"/>
  </w:num>
  <w:num w:numId="9">
    <w:abstractNumId w:val="10"/>
  </w:num>
  <w:num w:numId="10">
    <w:abstractNumId w:val="4"/>
  </w:num>
  <w:num w:numId="11">
    <w:abstractNumId w:val="13"/>
  </w:num>
  <w:num w:numId="12">
    <w:abstractNumId w:val="11"/>
  </w:num>
  <w:num w:numId="13">
    <w:abstractNumId w:val="15"/>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45"/>
    <w:rsid w:val="0002262D"/>
    <w:rsid w:val="000228B2"/>
    <w:rsid w:val="000254D9"/>
    <w:rsid w:val="00025593"/>
    <w:rsid w:val="0002715C"/>
    <w:rsid w:val="00035D51"/>
    <w:rsid w:val="00042F19"/>
    <w:rsid w:val="00071CFF"/>
    <w:rsid w:val="000804D7"/>
    <w:rsid w:val="00097B89"/>
    <w:rsid w:val="000C0832"/>
    <w:rsid w:val="00150566"/>
    <w:rsid w:val="001664C2"/>
    <w:rsid w:val="001708B3"/>
    <w:rsid w:val="001B0A9A"/>
    <w:rsid w:val="001C62DF"/>
    <w:rsid w:val="001C66BD"/>
    <w:rsid w:val="001D18A0"/>
    <w:rsid w:val="001D3F9C"/>
    <w:rsid w:val="001D6A68"/>
    <w:rsid w:val="001F1E8D"/>
    <w:rsid w:val="001F3B76"/>
    <w:rsid w:val="00201D36"/>
    <w:rsid w:val="00220D3A"/>
    <w:rsid w:val="00222F38"/>
    <w:rsid w:val="00231A73"/>
    <w:rsid w:val="00240770"/>
    <w:rsid w:val="00282E4A"/>
    <w:rsid w:val="002913D0"/>
    <w:rsid w:val="002A7126"/>
    <w:rsid w:val="002C7D25"/>
    <w:rsid w:val="002D0C83"/>
    <w:rsid w:val="002F38D1"/>
    <w:rsid w:val="00304840"/>
    <w:rsid w:val="00306BAA"/>
    <w:rsid w:val="00313AF1"/>
    <w:rsid w:val="00385F87"/>
    <w:rsid w:val="00387106"/>
    <w:rsid w:val="003923AA"/>
    <w:rsid w:val="00394464"/>
    <w:rsid w:val="003A5B25"/>
    <w:rsid w:val="0042104A"/>
    <w:rsid w:val="00422635"/>
    <w:rsid w:val="004364FD"/>
    <w:rsid w:val="00441D2C"/>
    <w:rsid w:val="00446ACB"/>
    <w:rsid w:val="00460F57"/>
    <w:rsid w:val="004658F7"/>
    <w:rsid w:val="004919C5"/>
    <w:rsid w:val="0049493F"/>
    <w:rsid w:val="004B04F7"/>
    <w:rsid w:val="004B6B61"/>
    <w:rsid w:val="004B71D8"/>
    <w:rsid w:val="004D650C"/>
    <w:rsid w:val="00511D43"/>
    <w:rsid w:val="00586024"/>
    <w:rsid w:val="005C180D"/>
    <w:rsid w:val="005C49B9"/>
    <w:rsid w:val="005C6D6C"/>
    <w:rsid w:val="005D3B1F"/>
    <w:rsid w:val="005E2EB3"/>
    <w:rsid w:val="005F3B0E"/>
    <w:rsid w:val="00606A2F"/>
    <w:rsid w:val="006074F6"/>
    <w:rsid w:val="00616CA0"/>
    <w:rsid w:val="006302F9"/>
    <w:rsid w:val="00635DF3"/>
    <w:rsid w:val="00655A47"/>
    <w:rsid w:val="00666103"/>
    <w:rsid w:val="006815F0"/>
    <w:rsid w:val="006C4FE5"/>
    <w:rsid w:val="006E188B"/>
    <w:rsid w:val="006E75BD"/>
    <w:rsid w:val="006F5025"/>
    <w:rsid w:val="00700395"/>
    <w:rsid w:val="00702814"/>
    <w:rsid w:val="00755D95"/>
    <w:rsid w:val="007635CB"/>
    <w:rsid w:val="007720A0"/>
    <w:rsid w:val="00797803"/>
    <w:rsid w:val="007F5311"/>
    <w:rsid w:val="008244A3"/>
    <w:rsid w:val="008279E5"/>
    <w:rsid w:val="00835B91"/>
    <w:rsid w:val="00863379"/>
    <w:rsid w:val="00874CF0"/>
    <w:rsid w:val="00880BE6"/>
    <w:rsid w:val="00886629"/>
    <w:rsid w:val="00892B52"/>
    <w:rsid w:val="008D251F"/>
    <w:rsid w:val="00907AB4"/>
    <w:rsid w:val="0091320A"/>
    <w:rsid w:val="009426DC"/>
    <w:rsid w:val="00966083"/>
    <w:rsid w:val="009A4280"/>
    <w:rsid w:val="009C2AD8"/>
    <w:rsid w:val="009C463D"/>
    <w:rsid w:val="009E07D4"/>
    <w:rsid w:val="009F6745"/>
    <w:rsid w:val="00A107B8"/>
    <w:rsid w:val="00A21038"/>
    <w:rsid w:val="00A42F78"/>
    <w:rsid w:val="00A85ED6"/>
    <w:rsid w:val="00A90621"/>
    <w:rsid w:val="00AF42E7"/>
    <w:rsid w:val="00AF6ACC"/>
    <w:rsid w:val="00B13B47"/>
    <w:rsid w:val="00B21B56"/>
    <w:rsid w:val="00B42D44"/>
    <w:rsid w:val="00B51002"/>
    <w:rsid w:val="00B90F8A"/>
    <w:rsid w:val="00B9588E"/>
    <w:rsid w:val="00BD24FD"/>
    <w:rsid w:val="00BF47F4"/>
    <w:rsid w:val="00BF4D11"/>
    <w:rsid w:val="00BF593F"/>
    <w:rsid w:val="00C057A8"/>
    <w:rsid w:val="00C105C0"/>
    <w:rsid w:val="00C47FA3"/>
    <w:rsid w:val="00C52BBE"/>
    <w:rsid w:val="00C77B1F"/>
    <w:rsid w:val="00C93475"/>
    <w:rsid w:val="00CA6CBD"/>
    <w:rsid w:val="00CB6065"/>
    <w:rsid w:val="00CC7DC4"/>
    <w:rsid w:val="00CE1A5C"/>
    <w:rsid w:val="00CE4E99"/>
    <w:rsid w:val="00D17A1C"/>
    <w:rsid w:val="00D30988"/>
    <w:rsid w:val="00D32A01"/>
    <w:rsid w:val="00D53A27"/>
    <w:rsid w:val="00D77248"/>
    <w:rsid w:val="00D85D36"/>
    <w:rsid w:val="00D91290"/>
    <w:rsid w:val="00DA6681"/>
    <w:rsid w:val="00DB244D"/>
    <w:rsid w:val="00DB3B6F"/>
    <w:rsid w:val="00DC2F2A"/>
    <w:rsid w:val="00DE06EE"/>
    <w:rsid w:val="00DF2D6D"/>
    <w:rsid w:val="00E2126E"/>
    <w:rsid w:val="00E60E01"/>
    <w:rsid w:val="00E860A0"/>
    <w:rsid w:val="00E94AA5"/>
    <w:rsid w:val="00E95A89"/>
    <w:rsid w:val="00EB5934"/>
    <w:rsid w:val="00ED511F"/>
    <w:rsid w:val="00F279F2"/>
    <w:rsid w:val="00F42AF9"/>
    <w:rsid w:val="00F43DA9"/>
    <w:rsid w:val="00F461B8"/>
    <w:rsid w:val="00FB7DBF"/>
    <w:rsid w:val="00FC4CAA"/>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B45F"/>
  <w15:docId w15:val="{CEFA6B1A-EE37-45FC-8E59-90BEA39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CA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CA0"/>
    <w:pPr>
      <w:ind w:left="720"/>
      <w:contextualSpacing/>
    </w:pPr>
  </w:style>
  <w:style w:type="paragraph" w:customStyle="1" w:styleId="1">
    <w:name w:val="Обычный (веб)1"/>
    <w:basedOn w:val="a"/>
    <w:rsid w:val="00616CA0"/>
    <w:pPr>
      <w:suppressAutoHyphens/>
      <w:overflowPunct w:val="0"/>
      <w:spacing w:after="280"/>
    </w:pPr>
    <w:rPr>
      <w:rFonts w:ascii="Times New Roman" w:eastAsia="Times New Roman" w:hAnsi="Times New Roman" w:cs="Times New Roman"/>
      <w:color w:val="00000A"/>
      <w:kern w:val="2"/>
      <w:sz w:val="24"/>
      <w:szCs w:val="24"/>
      <w:lang w:eastAsia="ru-RU"/>
    </w:rPr>
  </w:style>
  <w:style w:type="table" w:styleId="a4">
    <w:name w:val="Table Grid"/>
    <w:basedOn w:val="a1"/>
    <w:uiPriority w:val="59"/>
    <w:rsid w:val="00616CA0"/>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616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502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F5025"/>
    <w:rPr>
      <w:rFonts w:ascii="Segoe UI" w:hAnsi="Segoe UI" w:cs="Segoe UI"/>
      <w:sz w:val="18"/>
      <w:szCs w:val="18"/>
      <w:lang w:val="ru-RU"/>
    </w:rPr>
  </w:style>
  <w:style w:type="character" w:styleId="a8">
    <w:name w:val="Hyperlink"/>
    <w:unhideWhenUsed/>
    <w:rsid w:val="00DE06EE"/>
    <w:rPr>
      <w:color w:val="0000FF"/>
      <w:u w:val="single"/>
    </w:rPr>
  </w:style>
  <w:style w:type="paragraph" w:customStyle="1" w:styleId="rvps2">
    <w:name w:val="rvps2"/>
    <w:basedOn w:val="a"/>
    <w:uiPriority w:val="99"/>
    <w:rsid w:val="003923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ody Text"/>
    <w:basedOn w:val="a"/>
    <w:link w:val="aa"/>
    <w:rsid w:val="00201D3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ий текст Знак"/>
    <w:basedOn w:val="a0"/>
    <w:link w:val="a9"/>
    <w:rsid w:val="00201D36"/>
    <w:rPr>
      <w:rFonts w:ascii="Times New Roman" w:eastAsia="Times New Roman" w:hAnsi="Times New Roman" w:cs="Times New Roman"/>
      <w:sz w:val="24"/>
      <w:szCs w:val="24"/>
      <w:lang w:val="ru-RU" w:eastAsia="ru-RU"/>
    </w:rPr>
  </w:style>
  <w:style w:type="paragraph" w:customStyle="1" w:styleId="ab">
    <w:name w:val="a"/>
    <w:basedOn w:val="a"/>
    <w:rsid w:val="00201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4898">
      <w:bodyDiv w:val="1"/>
      <w:marLeft w:val="0"/>
      <w:marRight w:val="0"/>
      <w:marTop w:val="0"/>
      <w:marBottom w:val="0"/>
      <w:divBdr>
        <w:top w:val="none" w:sz="0" w:space="0" w:color="auto"/>
        <w:left w:val="none" w:sz="0" w:space="0" w:color="auto"/>
        <w:bottom w:val="none" w:sz="0" w:space="0" w:color="auto"/>
        <w:right w:val="none" w:sz="0" w:space="0" w:color="auto"/>
      </w:divBdr>
    </w:div>
    <w:div w:id="1513376451">
      <w:bodyDiv w:val="1"/>
      <w:marLeft w:val="0"/>
      <w:marRight w:val="0"/>
      <w:marTop w:val="0"/>
      <w:marBottom w:val="0"/>
      <w:divBdr>
        <w:top w:val="none" w:sz="0" w:space="0" w:color="auto"/>
        <w:left w:val="none" w:sz="0" w:space="0" w:color="auto"/>
        <w:bottom w:val="none" w:sz="0" w:space="0" w:color="auto"/>
        <w:right w:val="none" w:sz="0" w:space="0" w:color="auto"/>
      </w:divBdr>
    </w:div>
    <w:div w:id="1594899307">
      <w:bodyDiv w:val="1"/>
      <w:marLeft w:val="0"/>
      <w:marRight w:val="0"/>
      <w:marTop w:val="0"/>
      <w:marBottom w:val="0"/>
      <w:divBdr>
        <w:top w:val="none" w:sz="0" w:space="0" w:color="auto"/>
        <w:left w:val="none" w:sz="0" w:space="0" w:color="auto"/>
        <w:bottom w:val="none" w:sz="0" w:space="0" w:color="auto"/>
        <w:right w:val="none" w:sz="0" w:space="0" w:color="auto"/>
      </w:divBdr>
    </w:div>
    <w:div w:id="1597664835">
      <w:bodyDiv w:val="1"/>
      <w:marLeft w:val="0"/>
      <w:marRight w:val="0"/>
      <w:marTop w:val="0"/>
      <w:marBottom w:val="0"/>
      <w:divBdr>
        <w:top w:val="none" w:sz="0" w:space="0" w:color="auto"/>
        <w:left w:val="none" w:sz="0" w:space="0" w:color="auto"/>
        <w:bottom w:val="none" w:sz="0" w:space="0" w:color="auto"/>
        <w:right w:val="none" w:sz="0" w:space="0" w:color="auto"/>
      </w:divBdr>
    </w:div>
    <w:div w:id="16780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reer.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A6F7-2CE8-459E-931A-FA41F13B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6421</Words>
  <Characters>3660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Наталія Анатоліївна</dc:creator>
  <cp:lastModifiedBy>Маршалковська Ольга Русланівна</cp:lastModifiedBy>
  <cp:revision>6</cp:revision>
  <cp:lastPrinted>2021-11-05T09:38:00Z</cp:lastPrinted>
  <dcterms:created xsi:type="dcterms:W3CDTF">2021-11-15T14:38:00Z</dcterms:created>
  <dcterms:modified xsi:type="dcterms:W3CDTF">2021-11-16T13:36:00Z</dcterms:modified>
</cp:coreProperties>
</file>