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0" w:rsidRPr="00E94AA5" w:rsidRDefault="00616CA0" w:rsidP="00616CA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</w:t>
      </w:r>
    </w:p>
    <w:p w:rsidR="00616CA0" w:rsidRPr="00E94AA5" w:rsidRDefault="002D0C83" w:rsidP="00616CA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 Департаменту культури</w:t>
      </w:r>
      <w:r w:rsidR="0024077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виконавчого органу Київської міської ради (Київської міської державної адміністрації)</w:t>
      </w:r>
    </w:p>
    <w:p w:rsidR="00635DF3" w:rsidRPr="00635DF3" w:rsidRDefault="0092294F" w:rsidP="00635DF3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жовтня </w:t>
      </w:r>
      <w:r w:rsidR="0086337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року</w:t>
      </w:r>
      <w:r w:rsidR="00635DF3" w:rsidRPr="00635DF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635DF3" w:rsidRPr="00635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516</w:t>
      </w:r>
      <w:r w:rsidR="0015056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-к</w:t>
      </w:r>
    </w:p>
    <w:p w:rsidR="00616CA0" w:rsidRPr="00E94AA5" w:rsidRDefault="00616CA0" w:rsidP="00616CA0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616CA0" w:rsidP="00616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Default="00616CA0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</w:t>
      </w:r>
    </w:p>
    <w:p w:rsidR="00A42F78" w:rsidRPr="00E94AA5" w:rsidRDefault="00A42F78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616CA0" w:rsidP="001F1E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проведення конкур</w:t>
      </w:r>
      <w:r w:rsidR="0002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 на зайняття вакантної посади</w:t>
      </w:r>
      <w:r w:rsidR="002D0C8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6EEF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завідувача</w:t>
      </w:r>
      <w:r w:rsidR="0002715C" w:rsidRPr="0037593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316EEF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сектором</w:t>
      </w:r>
      <w:r w:rsidR="00F461B8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правового забезпечення </w:t>
      </w:r>
      <w:r w:rsidR="001708B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Департаменту </w:t>
      </w: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культури виконавчого органу Київської міської ради (Київської міської державної адміністрації), </w:t>
      </w:r>
      <w:r w:rsidR="009C4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категорія «Б</w:t>
      </w: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616CA0" w:rsidRPr="00E94AA5" w:rsidRDefault="00616CA0" w:rsidP="00616C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035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740"/>
        <w:gridCol w:w="441"/>
        <w:gridCol w:w="1052"/>
        <w:gridCol w:w="7065"/>
      </w:tblGrid>
      <w:tr w:rsidR="00616CA0" w:rsidRPr="00E94AA5" w:rsidTr="003F6F4F">
        <w:trPr>
          <w:trHeight w:val="171"/>
        </w:trPr>
        <w:tc>
          <w:tcPr>
            <w:tcW w:w="10355" w:type="dxa"/>
            <w:gridSpan w:val="5"/>
            <w:hideMark/>
          </w:tcPr>
          <w:p w:rsidR="00616CA0" w:rsidRPr="00E94AA5" w:rsidRDefault="006643CE" w:rsidP="00CE4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Загальні умови</w:t>
            </w:r>
          </w:p>
        </w:tc>
      </w:tr>
      <w:tr w:rsidR="00616CA0" w:rsidRPr="00E94AA5" w:rsidTr="003F6F4F">
        <w:tc>
          <w:tcPr>
            <w:tcW w:w="1797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Посадові обов’язки </w:t>
            </w:r>
          </w:p>
        </w:tc>
        <w:tc>
          <w:tcPr>
            <w:tcW w:w="8558" w:type="dxa"/>
            <w:gridSpan w:val="3"/>
            <w:hideMark/>
          </w:tcPr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Забезпечує виконання </w:t>
            </w:r>
            <w:r w:rsidR="00664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завдань 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покладених на сектор правового забезпечення</w:t>
            </w:r>
            <w:r w:rsidR="00664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 Координує правове забезпечення діяльності Департаменту культури виконавчого органу Київської міської ради (Київської міської державної адміністрації).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3. Бере участь у забезпеченні правильного застосування законодавства в Департаменті культури, а також у підпорядкованих йому підприємствах, організаціях та закладах, у здійсненні представництва інтересів Департаменту культури в судах. 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4. Розробляє та бере участь у розробленні проектів нормативно-правових актів з питань, що належать до компетенції Департаменту культури.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5. Перевіряє відповідність проектів наказів та інших актів, що подаються на підпис керівнику Департаменту культури, до законодавства України та погоджує (візує) їх за наявності віз керівників заінтересованих структурних підрозділів.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6. Проводить юридичну експертизу проектів нормативно-правових актів, розроблених структурними підрозділами Департаменту культури, та у разі невідповідності їх вимогам чинного законодавства, готує висновки за формою, що затверджується Міністерством юстиції України, погоджує (візує) їх за наявності віз керівників заінтересованих структурних підрозділів.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7. Переглядає разом із структурними підрозділами Департаменту культури нормативно-правові акти та інші документи з питань, що належать до його компетенції, з метою приведення їх у відповідність до законодавства. 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8. Інформує керівника Департаменту культури про необхідність вжиття заходів для внесення змін до нормативно-правових актів та інших документів, визнання їх такими, що втратили чинність, або скасування.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9. Вносить пропозиції щодо п</w:t>
            </w:r>
            <w:r w:rsidR="007D6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одання нормативно-правового акту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державну реєстрацію в порядку, визначеному Міністерством юстиції України.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10. Разом із заінтересованими структурними підрозділами Департаменту культури узагальнює практику застосування законодавства у сфері культури, готує пропозиції щодо його вдосконалення, подає їх на розгляд керівника Департаменту культури для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11. Розглядає проекти нормативно-правових актів та інших документів, які надійшли для погодження, з питань, що належать до компетенції Департаменту культури та готує пропозиції до них.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 Організовує роботу, пов’язану з укладенням договорів (контрактів), бере участь у їх підготовці та здійсненні заходів, спрямованих на виконання договірних зобов’язань, забезпеченні захисту майнових прав і законних інтересів Департаменту культури, а також погоджує (візує) проекти договорів за наявності погодження (візи) керівників заінтересованих структурних підрозділів.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13 Організовує претензійну та позовну роботу, здійснює контроль за її проведенням.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14.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Департаментом культури, готує правові висновки за </w:t>
            </w: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фактами виявлених правопорушень та бере участь в організації роботи з відшкодування збитків.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15. Подає пропозиції керівникові Департаменту культури про притягнення до відповідальності працівників, з вини яких заподіяна шкода.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16. Сприяє правильному застосуванню актів законодавства про працю, у разі невиконання або порушення їх вимог подає керівникові Департаменту культури письмовий висновок з пропозиціями щодо усунення таких порушень.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17. Здійснює методичне керівництво правовою роботою в Департаменті культури, підпорядкованих йому підприємствах, організаціях та закладах, перевіряє стан правової роботи та подає пропозиції на розгляд керівника Департаменту культури щодо її поліпшення, усунення недоліків у правовому забезпеченні діяльності Департаменту культури, вживає заходів до впровадження новітніх форм і методів діяльності сектору правового забезпечення.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18. Веде облік актів законодавства України, забезпечує підтримання їх у контрольному стані та зберігання.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19. Збирає інформацію про офіційне оприлюднення актів законодавства в друкованих виданнях.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20. Організовує і проводить роботу, пов’язану з підвищенням кваліфікації працівників сектору правового забезпечення та працівників юридичної служби підпорядкованих Департаменту культури підприємств, організацій та закладів, роз’яснює застосування законодавства, надає правові консультації з питань, що належать до компетенції Департаменту культури, а також за дорученням його керівника розглядає звернення громадян, звернення та запити народних депутатів України.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21. Здійснює заходи, спрямовані на підвищення рівня правових знань працівників Департаменту культури.</w:t>
            </w:r>
          </w:p>
          <w:p w:rsidR="00316EEF" w:rsidRPr="00316EEF" w:rsidRDefault="00316EEF" w:rsidP="006643CE">
            <w:pPr>
              <w:spacing w:after="0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6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22. Забезпечує в установленому порядку здійснення представництва інтересів Департаменту культури в судах та інших органах.</w:t>
            </w:r>
          </w:p>
          <w:p w:rsidR="00316EEF" w:rsidRPr="00316EEF" w:rsidRDefault="00316EEF" w:rsidP="006643CE">
            <w:pPr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D0C83" w:rsidRPr="00316EEF" w:rsidRDefault="002D0C83" w:rsidP="006643CE">
            <w:pPr>
              <w:spacing w:after="0" w:line="240" w:lineRule="auto"/>
              <w:ind w:left="169" w:right="176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3F6F4F">
        <w:tc>
          <w:tcPr>
            <w:tcW w:w="2238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Умови оплати праці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117" w:type="dxa"/>
            <w:gridSpan w:val="2"/>
            <w:hideMark/>
          </w:tcPr>
          <w:p w:rsidR="0091320A" w:rsidRDefault="00AF42E7" w:rsidP="007D670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осадовий оклад складає</w:t>
            </w:r>
            <w:r w:rsidR="00616CA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F6F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6 3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00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гривень</w:t>
            </w:r>
            <w:r w:rsidR="00FC4C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74CF0" w:rsidRPr="00AF42E7" w:rsidRDefault="0091320A" w:rsidP="007D670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надбавки, доплати, премії та компенсації відповідно до статті 52 Закон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України «Про державну службу»;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 до посадового окладу за ранг державного службовця відповідно до постанови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Кабінету Міністрів України від 18 січня 2017 року № 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(зі змінами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);</w:t>
            </w:r>
          </w:p>
          <w:p w:rsidR="00616CA0" w:rsidRPr="00AF42E7" w:rsidRDefault="00616CA0" w:rsidP="006643CE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3F6F4F">
        <w:tc>
          <w:tcPr>
            <w:tcW w:w="2238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8117" w:type="dxa"/>
            <w:gridSpan w:val="2"/>
          </w:tcPr>
          <w:p w:rsidR="00616CA0" w:rsidRPr="00E94AA5" w:rsidRDefault="00AF42E7" w:rsidP="001D3F9C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зстроково</w:t>
            </w:r>
          </w:p>
          <w:p w:rsidR="003923AA" w:rsidRPr="00E94AA5" w:rsidRDefault="00AF42E7" w:rsidP="001D3F9C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616CA0" w:rsidRPr="00E94AA5" w:rsidTr="003F6F4F">
        <w:tc>
          <w:tcPr>
            <w:tcW w:w="2238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Перелік інформації, необхідної для участі в конкурсі, та строк ї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подання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117" w:type="dxa"/>
            <w:gridSpan w:val="2"/>
            <w:hideMark/>
          </w:tcPr>
          <w:p w:rsidR="00616CA0" w:rsidRPr="00E94AA5" w:rsidRDefault="00616CA0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0" w:name="n71"/>
            <w:bookmarkEnd w:id="0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1) заява про участь у конкурсі із зазначенням основних мотивів щодо зайняття посади за формою згідно з додатком 2 постанови Кабінету Міністрів України </w:t>
            </w:r>
            <w:r w:rsidR="005C4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Порядку проведення конкурсу на зайняття посад державної служби</w:t>
            </w:r>
            <w:r w:rsidR="005C4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880B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25 березня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2016 року № 246 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(в редакції постанови Кабінету Міністрів України від 18 серпня 2017 року № 648)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(далі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Порядок);</w:t>
            </w:r>
          </w:p>
          <w:p w:rsidR="00616CA0" w:rsidRPr="00E94AA5" w:rsidRDefault="00616CA0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2) резюме за формою згідно з додатком 21 Порядку, в якому обов’язково зазначається така інформація:</w:t>
            </w:r>
          </w:p>
          <w:p w:rsidR="00616CA0" w:rsidRPr="00E94AA5" w:rsidRDefault="001D3F9C" w:rsidP="00240770">
            <w:pPr>
              <w:tabs>
                <w:tab w:val="left" w:pos="-108"/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ім’я, по батькові кандидата;</w:t>
            </w:r>
          </w:p>
          <w:p w:rsidR="00616CA0" w:rsidRPr="00E94AA5" w:rsidRDefault="004919C5" w:rsidP="00240770">
            <w:pPr>
              <w:tabs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реквізити д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окумента, що посвідчує особу та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ідтверджує громадянство України;</w:t>
            </w:r>
          </w:p>
          <w:p w:rsidR="003923AA" w:rsidRPr="00E94AA5" w:rsidRDefault="00FD1B17" w:rsidP="00240770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підтвердження наявності відповідного ступеня вищої освіти;</w:t>
            </w:r>
          </w:p>
          <w:p w:rsidR="00616CA0" w:rsidRPr="00E94AA5" w:rsidRDefault="001D3F9C" w:rsidP="00240770">
            <w:pPr>
              <w:tabs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підтвердження рівня вільного володіння державною мовою;</w:t>
            </w:r>
          </w:p>
          <w:p w:rsidR="003923AA" w:rsidRPr="00E94AA5" w:rsidRDefault="003923AA" w:rsidP="00240770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9"/>
              <w:jc w:val="both"/>
              <w:textAlignment w:val="baseline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="00616CA0"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відомості про стаж роботи, стаж державної служб (за наявності), досвід роботи на відповідних посадах</w:t>
            </w: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 відповідній сфері, визначеній в умовах конкурсу, та на керівних посадах (за наявності відповідних вимог);</w:t>
            </w:r>
          </w:p>
          <w:p w:rsidR="001C66BD" w:rsidRDefault="00616CA0" w:rsidP="001C66BD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3) заява, в якій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особа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повідомляє про те, що до неї не застосовуються заборони, визначені частиною третьою або чет</w:t>
            </w:r>
            <w:r w:rsidR="00CA6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вертою статті 1 Закону України «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 очищення влади</w:t>
            </w:r>
            <w:r w:rsidR="00CA6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та надає згоду на проходження перевірки та оприлюднення відомостей стосовно неї відповідно до зазначеного Закону; </w:t>
            </w:r>
          </w:p>
          <w:p w:rsidR="006C4FE5" w:rsidRDefault="006C4FE5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Подача додатків до заяви не є обов’язковою.</w:t>
            </w:r>
          </w:p>
          <w:p w:rsidR="001C66BD" w:rsidRPr="00E94AA5" w:rsidRDefault="001C66BD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4) </w:t>
            </w:r>
            <w:r w:rsidRPr="001C66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94464" w:rsidRDefault="00616CA0" w:rsidP="00394464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встановленим вимогам, зокрема стосовно попередніх результатів тестув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ання, досвіду роботи, професійних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компетентност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ей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репутації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(характеристики, рекомендації, наукові публікації тощо)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16CA0" w:rsidRPr="00E94AA5" w:rsidRDefault="006C4FE5" w:rsidP="00B25BE4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Інформація приймається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</w:t>
            </w:r>
            <w:r w:rsidR="00B25B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год.</w:t>
            </w:r>
            <w:r w:rsidR="00BE02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25B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хв.</w:t>
            </w:r>
            <w:r w:rsid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25B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08</w:t>
            </w:r>
            <w:r w:rsidR="00A10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25B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листопада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2021 року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виключно через Єдиний портал вакансій державної служби за посиланням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hyperlink r:id="rId6" w:history="1">
              <w:r w:rsidR="00666103" w:rsidRPr="00210CE8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https://career.gov.ua/</w:t>
              </w:r>
            </w:hyperlink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</w:p>
        </w:tc>
      </w:tr>
      <w:tr w:rsidR="00616CA0" w:rsidRPr="00E94AA5" w:rsidTr="003F6F4F">
        <w:tc>
          <w:tcPr>
            <w:tcW w:w="2238" w:type="dxa"/>
            <w:gridSpan w:val="3"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8117" w:type="dxa"/>
            <w:gridSpan w:val="2"/>
          </w:tcPr>
          <w:p w:rsidR="00616CA0" w:rsidRPr="00E94AA5" w:rsidRDefault="00616CA0" w:rsidP="00240770">
            <w:pPr>
              <w:tabs>
                <w:tab w:val="left" w:pos="-4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Заява щодо забезпечення розумним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пристосуванням за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формою згідно з додатком 3 до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Порядку</w:t>
            </w:r>
          </w:p>
        </w:tc>
      </w:tr>
      <w:tr w:rsidR="00616CA0" w:rsidRPr="00E94AA5" w:rsidTr="003F6F4F">
        <w:tc>
          <w:tcPr>
            <w:tcW w:w="2238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Дата і час початку п</w:t>
            </w:r>
            <w:r w:rsidR="00BF47F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роведення тестування кандидатів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Місце або спосіб проведення тестування.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C057A8" w:rsidRPr="00E94AA5" w:rsidRDefault="00C057A8" w:rsidP="00880BE6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Місце або </w:t>
            </w:r>
            <w:r w:rsidR="00880B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спосіб проведення співбесіди </w:t>
            </w:r>
          </w:p>
          <w:p w:rsidR="00616CA0" w:rsidRPr="00E94AA5" w:rsidRDefault="00DE06EE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метою визначення суб’єктом призначення або керівником державної служби переможця (переможців) конкурсу (із зазначенням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електронної платформи для комунікації дистанційно)</w:t>
            </w:r>
          </w:p>
        </w:tc>
        <w:tc>
          <w:tcPr>
            <w:tcW w:w="8117" w:type="dxa"/>
            <w:gridSpan w:val="2"/>
            <w:hideMark/>
          </w:tcPr>
          <w:p w:rsidR="008244A3" w:rsidRPr="00E94AA5" w:rsidRDefault="00B25BE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10</w:t>
            </w:r>
            <w:bookmarkStart w:id="1" w:name="_GoBack"/>
            <w:bookmarkEnd w:id="1"/>
            <w:r w:rsidR="00A10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E02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листопада</w:t>
            </w:r>
            <w:r w:rsidR="008279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10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2021 року о 10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C4FE5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год. 00 хв.</w:t>
            </w:r>
          </w:p>
          <w:p w:rsidR="00BF47F4" w:rsidRPr="00E94AA5" w:rsidRDefault="00BF47F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BF47F4" w:rsidRPr="00E94AA5" w:rsidRDefault="00BF47F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</w:t>
            </w:r>
            <w:r w:rsidR="004130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DE06EE" w:rsidRPr="00E94AA5" w:rsidRDefault="00DE06EE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</w:t>
            </w:r>
            <w:r w:rsidR="004130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DE06EE" w:rsidRDefault="00DE06EE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94464" w:rsidRPr="00E94AA5" w:rsidRDefault="0039446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:rsidR="00880BE6" w:rsidRDefault="00880BE6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80BE6" w:rsidRDefault="00880BE6" w:rsidP="00880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6CA0" w:rsidRPr="00880BE6" w:rsidRDefault="00616CA0" w:rsidP="007635CB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6CA0" w:rsidRPr="00E94AA5" w:rsidTr="003F6F4F">
        <w:tc>
          <w:tcPr>
            <w:tcW w:w="2238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8117" w:type="dxa"/>
            <w:gridSpan w:val="2"/>
            <w:hideMark/>
          </w:tcPr>
          <w:p w:rsidR="00616CA0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8866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Маршалковська Ольга Русланівна</w:t>
            </w:r>
          </w:p>
          <w:p w:rsidR="00DE06EE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C77B1F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+38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(044) 279-72-51, </w:t>
            </w:r>
          </w:p>
          <w:p w:rsidR="00EB5934" w:rsidRPr="00394464" w:rsidRDefault="00C77B1F" w:rsidP="00ED511F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адреса електронної пошти: 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cultureKMDA@gmail.com</w:t>
            </w:r>
          </w:p>
        </w:tc>
      </w:tr>
      <w:tr w:rsidR="00616CA0" w:rsidRPr="00E94AA5" w:rsidTr="003F6F4F">
        <w:tc>
          <w:tcPr>
            <w:tcW w:w="10355" w:type="dxa"/>
            <w:gridSpan w:val="5"/>
          </w:tcPr>
          <w:p w:rsidR="00B21B56" w:rsidRDefault="00B21B56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616CA0" w:rsidRPr="00E94AA5" w:rsidRDefault="00616CA0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Кваліфікаційні вимоги</w:t>
            </w:r>
          </w:p>
          <w:p w:rsidR="00616CA0" w:rsidRPr="00E94AA5" w:rsidRDefault="00616CA0" w:rsidP="00042F19">
            <w:pPr>
              <w:tabs>
                <w:tab w:val="left" w:pos="3990"/>
              </w:tabs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385F87" w:rsidRPr="00E94AA5" w:rsidTr="003F6F4F">
        <w:tc>
          <w:tcPr>
            <w:tcW w:w="1057" w:type="dxa"/>
            <w:hideMark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233" w:type="dxa"/>
            <w:gridSpan w:val="3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Освіта</w:t>
            </w:r>
          </w:p>
        </w:tc>
        <w:tc>
          <w:tcPr>
            <w:tcW w:w="7065" w:type="dxa"/>
            <w:hideMark/>
          </w:tcPr>
          <w:p w:rsidR="00385F87" w:rsidRPr="00311A17" w:rsidRDefault="003F6F4F" w:rsidP="00231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Присвоєно ступінь вищої освіти не нижче магістра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спеціаліста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 напрямком підготовки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правознавство, державне управління</w:t>
            </w:r>
          </w:p>
        </w:tc>
      </w:tr>
      <w:tr w:rsidR="00385F87" w:rsidRPr="00E94AA5" w:rsidTr="003F6F4F">
        <w:tc>
          <w:tcPr>
            <w:tcW w:w="1057" w:type="dxa"/>
            <w:hideMark/>
          </w:tcPr>
          <w:p w:rsidR="00385F87" w:rsidRPr="00E94AA5" w:rsidRDefault="001F1E8D" w:rsidP="001F1E8D">
            <w:pPr>
              <w:ind w:left="37" w:right="-24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233" w:type="dxa"/>
            <w:gridSpan w:val="3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</w:t>
            </w:r>
          </w:p>
        </w:tc>
        <w:tc>
          <w:tcPr>
            <w:tcW w:w="7065" w:type="dxa"/>
            <w:hideMark/>
          </w:tcPr>
          <w:p w:rsidR="00385F87" w:rsidRPr="00311A17" w:rsidRDefault="003F6F4F" w:rsidP="00385F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E06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освід роботи на керівних посадах підприємств, установ та організацій </w:t>
            </w:r>
            <w:r w:rsidRPr="00DE06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незалежно від форми власності не менше двох років.</w:t>
            </w:r>
          </w:p>
        </w:tc>
      </w:tr>
      <w:tr w:rsidR="00616CA0" w:rsidRPr="00E94AA5" w:rsidTr="003F6F4F">
        <w:tc>
          <w:tcPr>
            <w:tcW w:w="1057" w:type="dxa"/>
            <w:hideMark/>
          </w:tcPr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  <w:hideMark/>
          </w:tcPr>
          <w:p w:rsidR="00616CA0" w:rsidRPr="00E94AA5" w:rsidRDefault="00616CA0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Володіння державною мовою</w:t>
            </w:r>
          </w:p>
        </w:tc>
        <w:tc>
          <w:tcPr>
            <w:tcW w:w="7065" w:type="dxa"/>
            <w:hideMark/>
          </w:tcPr>
          <w:p w:rsidR="00616CA0" w:rsidRPr="00E94AA5" w:rsidRDefault="00616CA0" w:rsidP="00F42AF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616CA0" w:rsidRPr="00E94AA5" w:rsidTr="003F6F4F">
        <w:tc>
          <w:tcPr>
            <w:tcW w:w="10355" w:type="dxa"/>
            <w:gridSpan w:val="5"/>
          </w:tcPr>
          <w:p w:rsidR="00616CA0" w:rsidRPr="00E94AA5" w:rsidRDefault="00616CA0" w:rsidP="00F43DA9">
            <w:pPr>
              <w:tabs>
                <w:tab w:val="left" w:pos="312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Вимоги до компетентності</w:t>
            </w:r>
          </w:p>
          <w:p w:rsidR="00616CA0" w:rsidRPr="00E94AA5" w:rsidRDefault="00616CA0" w:rsidP="00F43DA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3F6F4F">
        <w:tc>
          <w:tcPr>
            <w:tcW w:w="10355" w:type="dxa"/>
            <w:gridSpan w:val="5"/>
          </w:tcPr>
          <w:p w:rsidR="00616CA0" w:rsidRPr="00E94AA5" w:rsidRDefault="00616CA0" w:rsidP="00F43DA9">
            <w:pPr>
              <w:tabs>
                <w:tab w:val="left" w:pos="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Вимога        </w:t>
            </w:r>
            <w:r w:rsidR="00B90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Компоненти вимоги</w:t>
            </w:r>
          </w:p>
          <w:p w:rsidR="00616CA0" w:rsidRPr="00E94AA5" w:rsidRDefault="00616CA0" w:rsidP="00F43DA9">
            <w:pPr>
              <w:tabs>
                <w:tab w:val="left" w:pos="444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F6F4F" w:rsidRPr="00E94AA5" w:rsidTr="003F6F4F">
        <w:trPr>
          <w:trHeight w:val="650"/>
        </w:trPr>
        <w:tc>
          <w:tcPr>
            <w:tcW w:w="1057" w:type="dxa"/>
          </w:tcPr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E94AA5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33" w:type="dxa"/>
            <w:gridSpan w:val="3"/>
          </w:tcPr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Лідерство</w:t>
            </w: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E94AA5" w:rsidRDefault="003F6F4F" w:rsidP="003F6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Стратегічне мислення</w:t>
            </w:r>
          </w:p>
        </w:tc>
        <w:tc>
          <w:tcPr>
            <w:tcW w:w="7065" w:type="dxa"/>
          </w:tcPr>
          <w:p w:rsidR="003F6F4F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напрямів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чітких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цілей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F6F4F" w:rsidRPr="00FE4339" w:rsidRDefault="00001007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3F6F4F" w:rsidRPr="00FE4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вміння мотивувати до ефективної професійної діяльності</w:t>
            </w:r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="003F6F4F"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командного результату;</w:t>
            </w:r>
          </w:p>
          <w:p w:rsidR="003F6F4F" w:rsidRPr="00FE4339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відкритості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F6F4F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E4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 вміння делегувати повноваження та управляти </w:t>
            </w:r>
            <w:r w:rsidRPr="00FE4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результатами діяльності;</w:t>
            </w:r>
          </w:p>
          <w:p w:rsidR="003F6F4F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здатність до логічного мисленн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я, узагальнення, конкретизації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3F6F4F" w:rsidRPr="006E188B" w:rsidRDefault="003F6F4F" w:rsidP="003F6F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перетворювати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довгострокові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цілі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концептуальне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бачення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конкретні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чіткі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F6F4F" w:rsidRPr="00E94AA5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встановлювати причинно-наслідкові зв’язки;</w:t>
            </w:r>
          </w:p>
          <w:p w:rsidR="003F6F4F" w:rsidRPr="00E94AA5" w:rsidRDefault="003F6F4F" w:rsidP="003F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аналізувати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інформацію та робити висновки</w:t>
            </w:r>
          </w:p>
        </w:tc>
      </w:tr>
      <w:tr w:rsidR="003F6F4F" w:rsidRPr="00E94AA5" w:rsidTr="003F6F4F">
        <w:trPr>
          <w:trHeight w:val="1022"/>
        </w:trPr>
        <w:tc>
          <w:tcPr>
            <w:tcW w:w="1057" w:type="dxa"/>
          </w:tcPr>
          <w:p w:rsidR="003F6F4F" w:rsidRPr="00E94AA5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3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33" w:type="dxa"/>
            <w:gridSpan w:val="3"/>
          </w:tcPr>
          <w:p w:rsidR="003F6F4F" w:rsidRPr="00E94AA5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Прийняття ефективних рішень</w:t>
            </w:r>
          </w:p>
        </w:tc>
        <w:tc>
          <w:tcPr>
            <w:tcW w:w="7065" w:type="dxa"/>
          </w:tcPr>
          <w:p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приймати вчасні та виважені рішення;</w:t>
            </w:r>
          </w:p>
          <w:p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аналіз альтернатив;</w:t>
            </w:r>
          </w:p>
          <w:p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спроможність до виваженого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ризик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у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;</w:t>
            </w:r>
          </w:p>
          <w:p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firstLine="27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автономність та ініціативність щодо пропозицій і рішень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.</w:t>
            </w:r>
          </w:p>
        </w:tc>
      </w:tr>
      <w:tr w:rsidR="003F6F4F" w:rsidRPr="00E94AA5" w:rsidTr="003F6F4F">
        <w:tc>
          <w:tcPr>
            <w:tcW w:w="1057" w:type="dxa"/>
          </w:tcPr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Default="003F6F4F" w:rsidP="003F6F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E94AA5" w:rsidRDefault="003F6F4F" w:rsidP="003F6F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</w:tcPr>
          <w:p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E18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Комунікація та взаємодія</w:t>
            </w:r>
          </w:p>
          <w:p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F6F4F" w:rsidRPr="006E188B" w:rsidRDefault="003F6F4F" w:rsidP="003F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065" w:type="dxa"/>
          </w:tcPr>
          <w:p w:rsidR="003F6F4F" w:rsidRPr="00E94AA5" w:rsidRDefault="003F6F4F" w:rsidP="003F6F4F">
            <w:pPr>
              <w:pStyle w:val="1"/>
              <w:tabs>
                <w:tab w:val="left" w:pos="1350"/>
              </w:tabs>
              <w:spacing w:after="0" w:line="240" w:lineRule="auto"/>
              <w:ind w:hanging="49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комунікабельність, вміння визначати заінтересовані і впливові сторони та розбудовувати партнерські відносини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, здатність зн</w:t>
            </w:r>
            <w:r w:rsidRPr="00E94AA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аходити та залучати  меценатів;</w:t>
            </w:r>
          </w:p>
          <w:p w:rsidR="003F6F4F" w:rsidRPr="00E94AA5" w:rsidRDefault="003F6F4F" w:rsidP="00001007">
            <w:pPr>
              <w:pStyle w:val="1"/>
              <w:tabs>
                <w:tab w:val="left" w:pos="1001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ефективно взаємодіяти – дослухатися, сприймати та викладати думку;</w:t>
            </w:r>
          </w:p>
          <w:p w:rsidR="003F6F4F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 w:rsidRPr="00E94AA5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здатність переконувати інших за допомогою аргументів та послідовної комунікації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;</w:t>
            </w:r>
          </w:p>
          <w:p w:rsidR="003F6F4F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2F31C2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2F31C2">
              <w:rPr>
                <w:color w:val="auto"/>
                <w:sz w:val="28"/>
                <w:szCs w:val="28"/>
              </w:rPr>
              <w:t>рішучість</w:t>
            </w:r>
            <w:proofErr w:type="spellEnd"/>
            <w:r w:rsidRPr="002F31C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2F31C2">
              <w:rPr>
                <w:color w:val="auto"/>
                <w:sz w:val="28"/>
                <w:szCs w:val="28"/>
              </w:rPr>
              <w:t>нап</w:t>
            </w:r>
            <w:r>
              <w:rPr>
                <w:color w:val="auto"/>
                <w:sz w:val="28"/>
                <w:szCs w:val="28"/>
              </w:rPr>
              <w:t>олегливість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auto"/>
                <w:sz w:val="28"/>
                <w:szCs w:val="28"/>
              </w:rPr>
              <w:t>впровадженні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змін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3F6F4F" w:rsidRPr="006E188B" w:rsidRDefault="003F6F4F" w:rsidP="003F6F4F">
            <w:pPr>
              <w:pStyle w:val="1"/>
              <w:tabs>
                <w:tab w:val="left" w:pos="0"/>
              </w:tabs>
              <w:spacing w:after="0" w:line="240" w:lineRule="auto"/>
              <w:ind w:hanging="49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385F87" w:rsidRPr="00E94AA5" w:rsidTr="003F6F4F">
        <w:tc>
          <w:tcPr>
            <w:tcW w:w="10355" w:type="dxa"/>
            <w:gridSpan w:val="5"/>
          </w:tcPr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E94AA5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Професійні знання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3F6F4F">
        <w:tc>
          <w:tcPr>
            <w:tcW w:w="1057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33" w:type="dxa"/>
            <w:gridSpan w:val="3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7065" w:type="dxa"/>
          </w:tcPr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3F6F4F">
        <w:tc>
          <w:tcPr>
            <w:tcW w:w="1057" w:type="dxa"/>
            <w:hideMark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233" w:type="dxa"/>
            <w:gridSpan w:val="3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</w:t>
            </w:r>
          </w:p>
        </w:tc>
        <w:tc>
          <w:tcPr>
            <w:tcW w:w="7065" w:type="dxa"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Конституції України;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службу»,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Закону України «Про запобігання корупції», Закон України «Про місцеве самоврядування в Україні», Закон України «Про столицю України - місто-герой Київ»,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Бюджетний кодекс України,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 України «Про доступ до публічної інформації», Закон України «Про звернення громадян»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3F6F4F">
        <w:tc>
          <w:tcPr>
            <w:tcW w:w="1057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233" w:type="dxa"/>
            <w:gridSpan w:val="3"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у сфері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065" w:type="dxa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385F87" w:rsidRDefault="001D18A0" w:rsidP="001D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культуру»,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Положення про Департамент культури виконавчого органу Київської міської ради (Київської міської державної адміністрації),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затвердженого рішенням Київської міської ради від </w:t>
            </w:r>
            <w:r w:rsidR="004658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29 листопада 2013 року</w:t>
            </w:r>
            <w:r w:rsidR="00385F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№ 2183 (в редакції розпорядження виконавчого органу Київської міської ради (Київської міської державної адміністрації) від </w:t>
            </w:r>
            <w:r w:rsidR="00001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01 липня 2020</w:t>
            </w:r>
            <w:r w:rsidR="00385F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 945),</w:t>
            </w:r>
            <w:r w:rsidR="0044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Закон України «Про місцеве самоврядування»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інших нормативно-правових актів, що регулюють питання культури та мистецтва.</w:t>
            </w:r>
          </w:p>
          <w:p w:rsidR="00385F87" w:rsidRPr="00E94AA5" w:rsidRDefault="00385F87" w:rsidP="00CB6065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282E4A" w:rsidRPr="00E94AA5" w:rsidRDefault="00282E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A6681" w:rsidRPr="00E94AA5" w:rsidRDefault="00DA66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A6681" w:rsidRPr="00E94AA5" w:rsidRDefault="00DA66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46ACB" w:rsidRPr="00E94AA5" w:rsidRDefault="00446ACB" w:rsidP="001C66B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446ACB" w:rsidRPr="00E94AA5" w:rsidSect="000254D9">
      <w:pgSz w:w="12240" w:h="15840"/>
      <w:pgMar w:top="851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3BB"/>
    <w:multiLevelType w:val="hybridMultilevel"/>
    <w:tmpl w:val="211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43F9"/>
    <w:multiLevelType w:val="hybridMultilevel"/>
    <w:tmpl w:val="4EFED646"/>
    <w:lvl w:ilvl="0" w:tplc="0638FA70">
      <w:start w:val="1"/>
      <w:numFmt w:val="decimal"/>
      <w:lvlText w:val="%1."/>
      <w:lvlJc w:val="left"/>
      <w:pPr>
        <w:ind w:left="4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" w15:restartNumberingAfterBreak="0">
    <w:nsid w:val="24B90676"/>
    <w:multiLevelType w:val="hybridMultilevel"/>
    <w:tmpl w:val="EC3C570A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960D3"/>
    <w:multiLevelType w:val="hybridMultilevel"/>
    <w:tmpl w:val="D3F85C64"/>
    <w:lvl w:ilvl="0" w:tplc="0422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295353C"/>
    <w:multiLevelType w:val="hybridMultilevel"/>
    <w:tmpl w:val="22AA163A"/>
    <w:lvl w:ilvl="0" w:tplc="C3B47C40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37BF55E6"/>
    <w:multiLevelType w:val="hybridMultilevel"/>
    <w:tmpl w:val="87F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75F2"/>
    <w:multiLevelType w:val="hybridMultilevel"/>
    <w:tmpl w:val="FFA4CC82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3B105E3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40AEC"/>
    <w:multiLevelType w:val="hybridMultilevel"/>
    <w:tmpl w:val="2B12D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C6F33"/>
    <w:multiLevelType w:val="hybridMultilevel"/>
    <w:tmpl w:val="7896A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04159"/>
    <w:multiLevelType w:val="hybridMultilevel"/>
    <w:tmpl w:val="69DCB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27DF"/>
    <w:multiLevelType w:val="hybridMultilevel"/>
    <w:tmpl w:val="4BEE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5"/>
    <w:rsid w:val="00001007"/>
    <w:rsid w:val="0002262D"/>
    <w:rsid w:val="000254D9"/>
    <w:rsid w:val="00025593"/>
    <w:rsid w:val="0002715C"/>
    <w:rsid w:val="00035D51"/>
    <w:rsid w:val="00042F19"/>
    <w:rsid w:val="00071CFF"/>
    <w:rsid w:val="000804D7"/>
    <w:rsid w:val="000C0832"/>
    <w:rsid w:val="00150566"/>
    <w:rsid w:val="001708B3"/>
    <w:rsid w:val="001B0A9A"/>
    <w:rsid w:val="001C66BD"/>
    <w:rsid w:val="001D18A0"/>
    <w:rsid w:val="001D3F9C"/>
    <w:rsid w:val="001F1E8D"/>
    <w:rsid w:val="00222F38"/>
    <w:rsid w:val="00231A73"/>
    <w:rsid w:val="00240770"/>
    <w:rsid w:val="00282E4A"/>
    <w:rsid w:val="002A7126"/>
    <w:rsid w:val="002C7D25"/>
    <w:rsid w:val="002D0C83"/>
    <w:rsid w:val="00306BAA"/>
    <w:rsid w:val="00313AF1"/>
    <w:rsid w:val="00316EEF"/>
    <w:rsid w:val="00385F87"/>
    <w:rsid w:val="00387106"/>
    <w:rsid w:val="003923AA"/>
    <w:rsid w:val="00394464"/>
    <w:rsid w:val="003A5B25"/>
    <w:rsid w:val="003F6F4F"/>
    <w:rsid w:val="004130DA"/>
    <w:rsid w:val="0042104A"/>
    <w:rsid w:val="00422635"/>
    <w:rsid w:val="004364FD"/>
    <w:rsid w:val="00441D2C"/>
    <w:rsid w:val="00446ACB"/>
    <w:rsid w:val="00460F57"/>
    <w:rsid w:val="004658F7"/>
    <w:rsid w:val="004919C5"/>
    <w:rsid w:val="0049493F"/>
    <w:rsid w:val="004B04F7"/>
    <w:rsid w:val="004B6B61"/>
    <w:rsid w:val="004B71D8"/>
    <w:rsid w:val="004D650C"/>
    <w:rsid w:val="00511D43"/>
    <w:rsid w:val="005C180D"/>
    <w:rsid w:val="005C49B9"/>
    <w:rsid w:val="005C6D6C"/>
    <w:rsid w:val="00606A2F"/>
    <w:rsid w:val="006074F6"/>
    <w:rsid w:val="00616CA0"/>
    <w:rsid w:val="00635DF3"/>
    <w:rsid w:val="006643CE"/>
    <w:rsid w:val="00666103"/>
    <w:rsid w:val="006C4FE5"/>
    <w:rsid w:val="006E188B"/>
    <w:rsid w:val="006F5025"/>
    <w:rsid w:val="00700395"/>
    <w:rsid w:val="00702814"/>
    <w:rsid w:val="007635CB"/>
    <w:rsid w:val="007720A0"/>
    <w:rsid w:val="00797803"/>
    <w:rsid w:val="007D6706"/>
    <w:rsid w:val="007F5311"/>
    <w:rsid w:val="008244A3"/>
    <w:rsid w:val="008279E5"/>
    <w:rsid w:val="00835B91"/>
    <w:rsid w:val="00863379"/>
    <w:rsid w:val="00874CF0"/>
    <w:rsid w:val="00880BE6"/>
    <w:rsid w:val="00886629"/>
    <w:rsid w:val="008D251F"/>
    <w:rsid w:val="00907AB4"/>
    <w:rsid w:val="0091320A"/>
    <w:rsid w:val="0092294F"/>
    <w:rsid w:val="009C463D"/>
    <w:rsid w:val="009C4BDD"/>
    <w:rsid w:val="009E07D4"/>
    <w:rsid w:val="009F6745"/>
    <w:rsid w:val="00A107B8"/>
    <w:rsid w:val="00A21038"/>
    <w:rsid w:val="00A42F78"/>
    <w:rsid w:val="00A85ED6"/>
    <w:rsid w:val="00A90621"/>
    <w:rsid w:val="00AF42E7"/>
    <w:rsid w:val="00AF6ACC"/>
    <w:rsid w:val="00B13B47"/>
    <w:rsid w:val="00B21B56"/>
    <w:rsid w:val="00B25BE4"/>
    <w:rsid w:val="00B42D44"/>
    <w:rsid w:val="00B51002"/>
    <w:rsid w:val="00B90F8A"/>
    <w:rsid w:val="00B9588E"/>
    <w:rsid w:val="00BE02BF"/>
    <w:rsid w:val="00BF47F4"/>
    <w:rsid w:val="00BF593F"/>
    <w:rsid w:val="00C057A8"/>
    <w:rsid w:val="00C105C0"/>
    <w:rsid w:val="00C47FA3"/>
    <w:rsid w:val="00C52BBE"/>
    <w:rsid w:val="00C77B1F"/>
    <w:rsid w:val="00CA6CBD"/>
    <w:rsid w:val="00CB6065"/>
    <w:rsid w:val="00CE1A5C"/>
    <w:rsid w:val="00CE4E99"/>
    <w:rsid w:val="00D17A1C"/>
    <w:rsid w:val="00D30988"/>
    <w:rsid w:val="00D77248"/>
    <w:rsid w:val="00D85D36"/>
    <w:rsid w:val="00D91290"/>
    <w:rsid w:val="00DA6681"/>
    <w:rsid w:val="00DB244D"/>
    <w:rsid w:val="00DB3B6F"/>
    <w:rsid w:val="00DE06EE"/>
    <w:rsid w:val="00DF2D6D"/>
    <w:rsid w:val="00E60E01"/>
    <w:rsid w:val="00E94AA5"/>
    <w:rsid w:val="00E95A89"/>
    <w:rsid w:val="00EB5934"/>
    <w:rsid w:val="00ED511F"/>
    <w:rsid w:val="00F42AF9"/>
    <w:rsid w:val="00F43DA9"/>
    <w:rsid w:val="00F461B8"/>
    <w:rsid w:val="00FB7DBF"/>
    <w:rsid w:val="00FC4CAA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C2EF"/>
  <w15:docId w15:val="{CEFA6B1A-EE37-45FC-8E59-90BEA391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0"/>
    <w:pPr>
      <w:ind w:left="720"/>
      <w:contextualSpacing/>
    </w:pPr>
  </w:style>
  <w:style w:type="paragraph" w:customStyle="1" w:styleId="1">
    <w:name w:val="Обычный (веб)1"/>
    <w:basedOn w:val="a"/>
    <w:rsid w:val="00616CA0"/>
    <w:pPr>
      <w:suppressAutoHyphens/>
      <w:overflowPunct w:val="0"/>
      <w:spacing w:after="2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616CA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F5025"/>
    <w:rPr>
      <w:rFonts w:ascii="Segoe UI" w:hAnsi="Segoe UI" w:cs="Segoe UI"/>
      <w:sz w:val="18"/>
      <w:szCs w:val="18"/>
      <w:lang w:val="ru-RU"/>
    </w:rPr>
  </w:style>
  <w:style w:type="character" w:styleId="a8">
    <w:name w:val="Hyperlink"/>
    <w:unhideWhenUsed/>
    <w:rsid w:val="00DE06EE"/>
    <w:rPr>
      <w:color w:val="0000FF"/>
      <w:u w:val="single"/>
    </w:rPr>
  </w:style>
  <w:style w:type="paragraph" w:customStyle="1" w:styleId="rvps2">
    <w:name w:val="rvps2"/>
    <w:basedOn w:val="a"/>
    <w:uiPriority w:val="99"/>
    <w:rsid w:val="0039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eer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69C4-FE65-4115-A05F-FFABC745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7612</Words>
  <Characters>4339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Наталія Анатоліївна</dc:creator>
  <cp:lastModifiedBy>Маршалковська Ольга Русланівна</cp:lastModifiedBy>
  <cp:revision>7</cp:revision>
  <cp:lastPrinted>2021-10-21T06:46:00Z</cp:lastPrinted>
  <dcterms:created xsi:type="dcterms:W3CDTF">2021-10-20T12:17:00Z</dcterms:created>
  <dcterms:modified xsi:type="dcterms:W3CDTF">2021-10-22T12:10:00Z</dcterms:modified>
</cp:coreProperties>
</file>